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6A5ECDA"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proofErr w:type="spellStart"/>
      <w:r w:rsidR="00A83447">
        <w:t>Gateacre</w:t>
      </w:r>
      <w:proofErr w:type="spellEnd"/>
      <w:r w:rsidR="00A83447">
        <w:t xml:space="preserve"> School</w:t>
      </w:r>
    </w:p>
    <w:p w14:paraId="44435B5E" w14:textId="77777777" w:rsidR="007565CB" w:rsidRDefault="007565CB">
      <w:pPr>
        <w:pStyle w:val="Heading2"/>
      </w:pPr>
    </w:p>
    <w:p w14:paraId="2A7D54B4" w14:textId="56638DCA"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E275E0B" w:rsidR="002940F3" w:rsidRDefault="003C19FB" w:rsidP="00C31636">
            <w:pPr>
              <w:pStyle w:val="TableRow"/>
              <w:ind w:left="0" w:right="0"/>
            </w:pPr>
            <w:r>
              <w:t>1151</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27A6F94" w:rsidR="002940F3" w:rsidRDefault="003C19FB" w:rsidP="00C31636">
            <w:pPr>
              <w:pStyle w:val="TableRow"/>
              <w:ind w:left="0" w:right="0"/>
            </w:pPr>
            <w:r>
              <w:t>43.7% (503 pupils)</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A0CFD15" w:rsidR="002940F3" w:rsidRDefault="002940F3" w:rsidP="00C31636">
            <w:pPr>
              <w:pStyle w:val="TableRow"/>
              <w:ind w:left="0" w:right="0"/>
            </w:pPr>
            <w: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10EAD" w14:textId="77777777" w:rsidR="003C19FB" w:rsidRDefault="003C19FB" w:rsidP="003C19FB">
            <w:pPr>
              <w:pStyle w:val="TableRow"/>
              <w:ind w:left="0"/>
            </w:pPr>
            <w:r>
              <w:t xml:space="preserve">2021/2022 </w:t>
            </w:r>
          </w:p>
          <w:p w14:paraId="2A7D54BF" w14:textId="7DECE620" w:rsidR="002940F3" w:rsidRDefault="003C19FB" w:rsidP="003C19FB">
            <w:pPr>
              <w:pStyle w:val="TableRow"/>
              <w:ind w:left="0" w:right="0"/>
            </w:pPr>
            <w:r>
              <w:t>to 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7A62E6C" w:rsidR="002940F3" w:rsidRDefault="003C19FB" w:rsidP="00C31636">
            <w:pPr>
              <w:pStyle w:val="TableRow"/>
              <w:ind w:left="0" w:right="0"/>
            </w:pPr>
            <w:r>
              <w:t>31/12/24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222B367" w:rsidR="002940F3" w:rsidRDefault="00A83447" w:rsidP="00C31636">
            <w:pPr>
              <w:pStyle w:val="TableRow"/>
              <w:ind w:left="0" w:right="0"/>
            </w:pPr>
            <w:r>
              <w:t>31/12/25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050F2AF" w:rsidR="002940F3" w:rsidRDefault="00A83447" w:rsidP="00C31636">
            <w:pPr>
              <w:pStyle w:val="TableRow"/>
              <w:ind w:left="0" w:right="0"/>
            </w:pPr>
            <w:r>
              <w:t>N.</w:t>
            </w:r>
            <w:r w:rsidR="003C19FB">
              <w:t xml:space="preserve"> </w:t>
            </w:r>
            <w:r>
              <w:t>Jamil (Principal)</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1C872" w14:textId="77777777" w:rsidR="003C19FB" w:rsidRDefault="00A83447" w:rsidP="00A83447">
            <w:pPr>
              <w:pStyle w:val="TableRow"/>
              <w:ind w:left="0" w:right="0"/>
            </w:pPr>
            <w:r>
              <w:t>A. Dalton-Bunker</w:t>
            </w:r>
          </w:p>
          <w:p w14:paraId="2A7D54CB" w14:textId="292DF8E2" w:rsidR="002940F3" w:rsidRDefault="00A83447" w:rsidP="00A83447">
            <w:pPr>
              <w:pStyle w:val="TableRow"/>
              <w:ind w:left="0" w:right="0"/>
            </w:pPr>
            <w:r>
              <w:t>(Vice Principal)</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0AAA0FD" w:rsidR="002940F3" w:rsidRDefault="00A83447" w:rsidP="00C31636">
            <w:pPr>
              <w:pStyle w:val="TableRow"/>
              <w:ind w:left="0" w:right="0"/>
            </w:pPr>
            <w:r>
              <w:t>Stephen Atkinson</w:t>
            </w:r>
          </w:p>
        </w:tc>
      </w:tr>
      <w:bookmarkEnd w:id="2"/>
      <w:bookmarkEnd w:id="3"/>
      <w:bookmarkEnd w:id="4"/>
    </w:tbl>
    <w:p w14:paraId="52A31B85" w14:textId="77777777" w:rsidR="007565CB" w:rsidRDefault="007565CB" w:rsidP="005464A1">
      <w:pPr>
        <w:pStyle w:val="Heading2"/>
      </w:pPr>
    </w:p>
    <w:p w14:paraId="2A7D54D3" w14:textId="5ACF0296"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4CAFDF1" w:rsidR="00E66558" w:rsidRDefault="009D71E8" w:rsidP="00C31636">
            <w:pPr>
              <w:pStyle w:val="TableRow"/>
              <w:ind w:left="0" w:right="0"/>
            </w:pPr>
            <w:r>
              <w:t>£</w:t>
            </w:r>
            <w:r w:rsidR="00A83447">
              <w:t>604 240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048E1BD9" w:rsidR="007109F6" w:rsidRPr="005F16B6" w:rsidRDefault="009D71E8" w:rsidP="00C31636">
            <w:pPr>
              <w:pStyle w:val="TableRow"/>
              <w:spacing w:after="120"/>
              <w:ind w:left="0" w:right="0"/>
            </w:pPr>
            <w:r>
              <w:t>Pupil premium</w:t>
            </w:r>
            <w:r w:rsidR="005F16B6">
              <w:t xml:space="preserve"> </w:t>
            </w:r>
            <w:r>
              <w:t>funding carried forward from previous years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0C36F47" w:rsidR="00E66558" w:rsidRDefault="009D71E8" w:rsidP="00C31636">
            <w:pPr>
              <w:pStyle w:val="TableRow"/>
              <w:ind w:left="0" w:right="0"/>
            </w:pPr>
            <w:r>
              <w:t>£</w:t>
            </w:r>
            <w:r w:rsidR="00A83447">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367809B6" w:rsidR="00E66558" w:rsidRPr="007565CB" w:rsidRDefault="009D71E8" w:rsidP="007565CB">
            <w:pPr>
              <w:pStyle w:val="TableRow"/>
              <w:spacing w:after="120"/>
              <w:ind w:left="0" w:right="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568ED38" w:rsidR="00E66558" w:rsidRDefault="009D71E8" w:rsidP="00C31636">
            <w:pPr>
              <w:pStyle w:val="TableRow"/>
              <w:ind w:left="0" w:right="0"/>
            </w:pPr>
            <w:r>
              <w:t>£</w:t>
            </w:r>
            <w:r w:rsidR="00A83447">
              <w:t>604 240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7B6B" w14:textId="77777777" w:rsidR="00525FC1" w:rsidRDefault="00525FC1" w:rsidP="003C19FB">
            <w:pPr>
              <w:rPr>
                <w:iCs/>
              </w:rPr>
            </w:pPr>
          </w:p>
          <w:p w14:paraId="269A24A4" w14:textId="027C7F2C" w:rsidR="00525FC1" w:rsidRDefault="003C19FB" w:rsidP="003C19FB">
            <w:pPr>
              <w:rPr>
                <w:iCs/>
              </w:rPr>
            </w:pPr>
            <w:r w:rsidRPr="003C19FB">
              <w:rPr>
                <w:iCs/>
              </w:rPr>
              <w:t xml:space="preserve">Here at </w:t>
            </w:r>
            <w:proofErr w:type="spellStart"/>
            <w:r w:rsidRPr="003C19FB">
              <w:rPr>
                <w:iCs/>
              </w:rPr>
              <w:t>Gateacre</w:t>
            </w:r>
            <w:proofErr w:type="spellEnd"/>
            <w:r w:rsidRPr="003C19FB">
              <w:rPr>
                <w:iCs/>
              </w:rPr>
              <w:t xml:space="preserve"> School our intention is that all pupils, irrespective of their background</w:t>
            </w:r>
            <w:r w:rsidR="000515A7">
              <w:rPr>
                <w:iCs/>
              </w:rPr>
              <w:t xml:space="preserve"> </w:t>
            </w:r>
            <w:r w:rsidRPr="003C19FB">
              <w:rPr>
                <w:iCs/>
              </w:rPr>
              <w:t>or the challenges they face, make good progress and achieve high attainment across</w:t>
            </w:r>
            <w:r w:rsidR="000515A7">
              <w:rPr>
                <w:iCs/>
              </w:rPr>
              <w:t xml:space="preserve"> </w:t>
            </w:r>
            <w:r w:rsidRPr="003C19FB">
              <w:rPr>
                <w:iCs/>
              </w:rPr>
              <w:t>the curriculum, particularly in EBacc subjects.</w:t>
            </w:r>
          </w:p>
          <w:p w14:paraId="5BE888B5" w14:textId="16E9E8F1" w:rsidR="003C19FB" w:rsidRPr="003C19FB" w:rsidRDefault="003C19FB" w:rsidP="003C19FB">
            <w:pPr>
              <w:rPr>
                <w:iCs/>
              </w:rPr>
            </w:pPr>
            <w:r w:rsidRPr="003C19FB">
              <w:rPr>
                <w:iCs/>
              </w:rPr>
              <w:t>The focus of our pupil premium strategy is to support disadvantaged pupils to achieve that goal, including progress for those who are already high attainers. We will consider the challenges faced by vulnerable pupils, such as those who have a social worker and</w:t>
            </w:r>
            <w:r w:rsidR="000515A7">
              <w:rPr>
                <w:iCs/>
              </w:rPr>
              <w:t xml:space="preserve"> </w:t>
            </w:r>
            <w:r w:rsidRPr="003C19FB">
              <w:rPr>
                <w:iCs/>
              </w:rPr>
              <w:t>young carers. The activity we have outlined in this statement is also intended to</w:t>
            </w:r>
            <w:r w:rsidR="000515A7">
              <w:rPr>
                <w:iCs/>
              </w:rPr>
              <w:t xml:space="preserve"> </w:t>
            </w:r>
            <w:r w:rsidRPr="003C19FB">
              <w:rPr>
                <w:iCs/>
              </w:rPr>
              <w:t>support their needs, regardless of whether they are disadvantaged or not.</w:t>
            </w:r>
          </w:p>
          <w:p w14:paraId="33DA5406" w14:textId="3CB98A3A" w:rsidR="003C19FB" w:rsidRPr="003C19FB" w:rsidRDefault="003C19FB" w:rsidP="003C19FB">
            <w:pPr>
              <w:rPr>
                <w:iCs/>
              </w:rPr>
            </w:pPr>
            <w:r w:rsidRPr="003C19FB">
              <w:rPr>
                <w:iCs/>
              </w:rPr>
              <w:t>High-quality teaching is at the heart of our approach, with a focus on areas in which</w:t>
            </w:r>
            <w:r w:rsidR="000515A7">
              <w:rPr>
                <w:iCs/>
              </w:rPr>
              <w:t xml:space="preserve"> </w:t>
            </w:r>
            <w:r w:rsidRPr="003C19FB">
              <w:rPr>
                <w:iCs/>
              </w:rPr>
              <w:t>disadvantaged pupils require the most support. This is proven to have the greatest</w:t>
            </w:r>
            <w:r w:rsidR="000515A7">
              <w:rPr>
                <w:iCs/>
              </w:rPr>
              <w:t xml:space="preserve"> </w:t>
            </w:r>
            <w:r w:rsidRPr="003C19FB">
              <w:rPr>
                <w:iCs/>
              </w:rPr>
              <w:t>impact on closing the disadvantage attainment gap and at the same time will benefit</w:t>
            </w:r>
            <w:r w:rsidR="000515A7">
              <w:rPr>
                <w:iCs/>
              </w:rPr>
              <w:t xml:space="preserve"> </w:t>
            </w:r>
            <w:r w:rsidRPr="003C19FB">
              <w:rPr>
                <w:iCs/>
              </w:rPr>
              <w:t>the non-disadvantaged pupils in our school. Implicit in the intended outcomes detailed</w:t>
            </w:r>
            <w:r w:rsidR="000515A7">
              <w:rPr>
                <w:iCs/>
              </w:rPr>
              <w:t xml:space="preserve"> </w:t>
            </w:r>
            <w:r w:rsidRPr="003C19FB">
              <w:rPr>
                <w:iCs/>
              </w:rPr>
              <w:t>below, is the intention that non-disadvantaged pupils’ attainment will be sustained and</w:t>
            </w:r>
            <w:r w:rsidR="000515A7">
              <w:rPr>
                <w:iCs/>
              </w:rPr>
              <w:t xml:space="preserve"> </w:t>
            </w:r>
            <w:r w:rsidRPr="003C19FB">
              <w:rPr>
                <w:iCs/>
              </w:rPr>
              <w:t>improved alongside progress for their disadvantaged peers.</w:t>
            </w:r>
          </w:p>
          <w:p w14:paraId="32F6C4D3" w14:textId="77777777" w:rsidR="00525FC1" w:rsidRDefault="003C19FB" w:rsidP="003C19FB">
            <w:pPr>
              <w:rPr>
                <w:iCs/>
              </w:rPr>
            </w:pPr>
            <w:r w:rsidRPr="003C19FB">
              <w:rPr>
                <w:iCs/>
              </w:rPr>
              <w:t>Our strategy is also integral to wider school plans for education recovery, including</w:t>
            </w:r>
            <w:r w:rsidR="000515A7">
              <w:rPr>
                <w:iCs/>
              </w:rPr>
              <w:t xml:space="preserve"> </w:t>
            </w:r>
            <w:r w:rsidRPr="003C19FB">
              <w:rPr>
                <w:iCs/>
              </w:rPr>
              <w:t>non-disadvantaged pupils.</w:t>
            </w:r>
            <w:r w:rsidR="000515A7">
              <w:rPr>
                <w:iCs/>
              </w:rPr>
              <w:t xml:space="preserve"> </w:t>
            </w:r>
          </w:p>
          <w:p w14:paraId="21F8C5C2" w14:textId="3FE99A49" w:rsidR="003C19FB" w:rsidRPr="003C19FB" w:rsidRDefault="003C19FB" w:rsidP="003C19FB">
            <w:pPr>
              <w:rPr>
                <w:iCs/>
              </w:rPr>
            </w:pPr>
            <w:r w:rsidRPr="003C19FB">
              <w:rPr>
                <w:iC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FC7608B" w14:textId="77777777" w:rsidR="003C19FB" w:rsidRPr="003C19FB" w:rsidRDefault="003C19FB" w:rsidP="003C19FB">
            <w:pPr>
              <w:rPr>
                <w:iCs/>
              </w:rPr>
            </w:pPr>
            <w:r w:rsidRPr="003C19FB">
              <w:rPr>
                <w:iCs/>
              </w:rPr>
              <w:t>• ensure disadvantaged pupils are challenged in the work that they’re set</w:t>
            </w:r>
          </w:p>
          <w:p w14:paraId="7ECF8FC1" w14:textId="77777777" w:rsidR="003C19FB" w:rsidRPr="003C19FB" w:rsidRDefault="003C19FB" w:rsidP="003C19FB">
            <w:pPr>
              <w:rPr>
                <w:iCs/>
              </w:rPr>
            </w:pPr>
            <w:r w:rsidRPr="003C19FB">
              <w:rPr>
                <w:iCs/>
              </w:rPr>
              <w:t>• act early to intervene at the point need is identified</w:t>
            </w:r>
          </w:p>
          <w:p w14:paraId="07131FEE" w14:textId="77777777" w:rsidR="00E66558" w:rsidRDefault="003C19FB" w:rsidP="003C19FB">
            <w:pPr>
              <w:rPr>
                <w:iCs/>
              </w:rPr>
            </w:pPr>
            <w:r w:rsidRPr="003C19FB">
              <w:rPr>
                <w:iCs/>
              </w:rPr>
              <w:t>• adopt a whole school approach in which all staff take responsibility for disadvantaged pupils’ outcomes and raise expectations of what they can achieve</w:t>
            </w:r>
          </w:p>
          <w:p w14:paraId="2A7D54E9" w14:textId="4468E482" w:rsidR="007565CB" w:rsidRPr="003C19FB" w:rsidRDefault="007565CB" w:rsidP="003C19FB">
            <w:pPr>
              <w:rPr>
                <w:iCs/>
              </w:rPr>
            </w:pPr>
          </w:p>
        </w:tc>
      </w:tr>
    </w:tbl>
    <w:p w14:paraId="73F70B9B" w14:textId="77777777" w:rsidR="00525FC1" w:rsidRDefault="00525FC1">
      <w:pPr>
        <w:pStyle w:val="Heading2"/>
        <w:spacing w:before="600"/>
      </w:pPr>
    </w:p>
    <w:p w14:paraId="7DDC5E3F" w14:textId="77777777" w:rsidR="00525FC1" w:rsidRDefault="00525FC1">
      <w:pPr>
        <w:suppressAutoHyphens w:val="0"/>
        <w:spacing w:after="0" w:line="240" w:lineRule="auto"/>
        <w:rPr>
          <w:b/>
          <w:color w:val="104F75"/>
          <w:sz w:val="32"/>
          <w:szCs w:val="32"/>
        </w:rPr>
      </w:pPr>
      <w:r>
        <w:br w:type="page"/>
      </w:r>
    </w:p>
    <w:p w14:paraId="2A7D54EB" w14:textId="67853F5A"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363"/>
        <w:gridCol w:w="8123"/>
      </w:tblGrid>
      <w:tr w:rsidR="00E66558" w14:paraId="2A7D54EF"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2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9DC99" w14:textId="77777777" w:rsidR="00313648" w:rsidRPr="00BA4C67" w:rsidRDefault="00313648" w:rsidP="00525FC1">
            <w:pPr>
              <w:pStyle w:val="TableRowCentered"/>
              <w:ind w:left="0"/>
              <w:jc w:val="left"/>
              <w:rPr>
                <w:b/>
                <w:sz w:val="23"/>
                <w:szCs w:val="23"/>
              </w:rPr>
            </w:pPr>
            <w:r w:rsidRPr="00BA4C67">
              <w:rPr>
                <w:b/>
                <w:sz w:val="23"/>
                <w:szCs w:val="23"/>
              </w:rPr>
              <w:t>Attainment</w:t>
            </w:r>
          </w:p>
          <w:p w14:paraId="6735010C" w14:textId="4F4D9354" w:rsidR="00525FC1" w:rsidRPr="00BA4C67" w:rsidRDefault="00525FC1" w:rsidP="00525FC1">
            <w:pPr>
              <w:pStyle w:val="TableRowCentered"/>
              <w:ind w:left="0"/>
              <w:jc w:val="left"/>
              <w:rPr>
                <w:sz w:val="23"/>
                <w:szCs w:val="23"/>
              </w:rPr>
            </w:pPr>
            <w:r w:rsidRPr="00BA4C67">
              <w:rPr>
                <w:sz w:val="23"/>
                <w:szCs w:val="23"/>
              </w:rPr>
              <w:t xml:space="preserve">The attainment of disadvantaged pupils is generally lower than that of their peers. We have drilled down further with specific focus on key areas: </w:t>
            </w:r>
          </w:p>
          <w:p w14:paraId="05CD088C" w14:textId="58F1F9C1" w:rsidR="00525FC1" w:rsidRPr="00BA4C67" w:rsidRDefault="00525FC1" w:rsidP="00525FC1">
            <w:pPr>
              <w:pStyle w:val="TableRowCentered"/>
              <w:ind w:left="0"/>
              <w:jc w:val="left"/>
              <w:rPr>
                <w:sz w:val="23"/>
                <w:szCs w:val="23"/>
              </w:rPr>
            </w:pPr>
            <w:r w:rsidRPr="00BA4C67">
              <w:rPr>
                <w:sz w:val="23"/>
                <w:szCs w:val="23"/>
              </w:rPr>
              <w:t xml:space="preserve">To secure recent improvements in Maths with retention of key staff. </w:t>
            </w:r>
          </w:p>
          <w:p w14:paraId="4EED8066" w14:textId="56073B53" w:rsidR="00525FC1" w:rsidRPr="00BA4C67" w:rsidRDefault="00525FC1" w:rsidP="00525FC1">
            <w:pPr>
              <w:pStyle w:val="TableRowCentered"/>
              <w:ind w:left="0"/>
              <w:jc w:val="left"/>
              <w:rPr>
                <w:sz w:val="23"/>
                <w:szCs w:val="23"/>
              </w:rPr>
            </w:pPr>
            <w:r w:rsidRPr="00BA4C67">
              <w:rPr>
                <w:sz w:val="23"/>
                <w:szCs w:val="23"/>
              </w:rPr>
              <w:t>Along with pedagogical development of Maths/Science and Geography departments to ensure high quality teaching and learning experiences for all.</w:t>
            </w:r>
          </w:p>
          <w:p w14:paraId="5C8EB9E3" w14:textId="6E7BD3AA" w:rsidR="00525FC1" w:rsidRPr="00BA4C67" w:rsidRDefault="00525FC1" w:rsidP="00525FC1">
            <w:pPr>
              <w:pStyle w:val="TableRowCentered"/>
              <w:ind w:left="0"/>
              <w:jc w:val="left"/>
              <w:rPr>
                <w:sz w:val="23"/>
                <w:szCs w:val="23"/>
              </w:rPr>
            </w:pPr>
            <w:r w:rsidRPr="00BA4C67">
              <w:rPr>
                <w:sz w:val="23"/>
                <w:szCs w:val="23"/>
              </w:rPr>
              <w:t>The Maths attainment of disadvantaged pupils is generally lower than that of their peers and teacher diagnostic assessments suggest that many pupils particularly struggle with problem solving.</w:t>
            </w:r>
          </w:p>
          <w:p w14:paraId="6ACEC1B0" w14:textId="1F740BE8" w:rsidR="00525FC1" w:rsidRPr="00BA4C67" w:rsidRDefault="00525FC1" w:rsidP="00525FC1">
            <w:pPr>
              <w:pStyle w:val="TableRowCentered"/>
              <w:ind w:left="0"/>
              <w:jc w:val="left"/>
              <w:rPr>
                <w:sz w:val="23"/>
                <w:szCs w:val="23"/>
              </w:rPr>
            </w:pPr>
            <w:r w:rsidRPr="00BA4C67">
              <w:rPr>
                <w:sz w:val="23"/>
                <w:szCs w:val="23"/>
              </w:rPr>
              <w:t>The Science attainment of disadvantaged pupils is generally lower than that of their peers and teacher diagnostic assessments suggest that many pupils particularly struggle with extended writing questions and applying knowledge.</w:t>
            </w:r>
          </w:p>
          <w:p w14:paraId="2A7D54F1" w14:textId="4E13F147" w:rsidR="00E66558" w:rsidRPr="00BA4C67" w:rsidRDefault="00525FC1" w:rsidP="00BA4C67">
            <w:pPr>
              <w:pStyle w:val="TableRowCentered"/>
              <w:ind w:left="0"/>
              <w:jc w:val="left"/>
              <w:rPr>
                <w:sz w:val="23"/>
                <w:szCs w:val="23"/>
              </w:rPr>
            </w:pPr>
            <w:r w:rsidRPr="00BA4C67">
              <w:rPr>
                <w:sz w:val="23"/>
                <w:szCs w:val="23"/>
              </w:rPr>
              <w:t>The Geography attainment of disadvantaged pupils is generally lower than that of their peers and teacher diagnostic assessments suggest that many pupils particularly struggle with the human element of Geography and that of extended writing questions.</w:t>
            </w:r>
          </w:p>
        </w:tc>
      </w:tr>
      <w:tr w:rsidR="00E66558" w14:paraId="2A7D54F5"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B7E2" w14:textId="77777777" w:rsidR="00313648" w:rsidRPr="00BA4C67" w:rsidRDefault="00313648" w:rsidP="00313648">
            <w:pPr>
              <w:pStyle w:val="TableRowCentered"/>
              <w:ind w:left="0"/>
              <w:jc w:val="left"/>
              <w:rPr>
                <w:b/>
                <w:sz w:val="23"/>
                <w:szCs w:val="23"/>
              </w:rPr>
            </w:pPr>
            <w:r w:rsidRPr="00BA4C67">
              <w:rPr>
                <w:b/>
                <w:sz w:val="23"/>
                <w:szCs w:val="23"/>
              </w:rPr>
              <w:t xml:space="preserve">Reading comprehension </w:t>
            </w:r>
          </w:p>
          <w:p w14:paraId="2A7D54F4" w14:textId="6E1C0FBA" w:rsidR="00313648" w:rsidRPr="00BA4C67" w:rsidRDefault="00313648" w:rsidP="00313648">
            <w:pPr>
              <w:pStyle w:val="TableRowCentered"/>
              <w:ind w:left="0"/>
              <w:jc w:val="left"/>
              <w:rPr>
                <w:sz w:val="23"/>
                <w:szCs w:val="23"/>
              </w:rPr>
            </w:pPr>
            <w:r w:rsidRPr="00BA4C67">
              <w:rPr>
                <w:sz w:val="23"/>
                <w:szCs w:val="23"/>
              </w:rPr>
              <w:t>Assessments, observations and discussion with KS3 pupils indicate that disadvantaged pupils generally have lower levels of reading than peers. This impacts their progress in all subjects and their ability to access the curriculum.</w:t>
            </w:r>
          </w:p>
        </w:tc>
      </w:tr>
      <w:tr w:rsidR="00E66558" w14:paraId="2A7D54F8"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3CB4" w14:textId="77777777" w:rsidR="00313648" w:rsidRPr="00BA4C67" w:rsidRDefault="00313648" w:rsidP="00313648">
            <w:pPr>
              <w:pStyle w:val="TableRowCentered"/>
              <w:ind w:left="0"/>
              <w:jc w:val="left"/>
              <w:rPr>
                <w:b/>
                <w:sz w:val="23"/>
                <w:szCs w:val="23"/>
              </w:rPr>
            </w:pPr>
            <w:r w:rsidRPr="00BA4C67">
              <w:rPr>
                <w:b/>
                <w:sz w:val="23"/>
                <w:szCs w:val="23"/>
              </w:rPr>
              <w:t>Metacognition</w:t>
            </w:r>
          </w:p>
          <w:p w14:paraId="2A7D54F7" w14:textId="19050F73" w:rsidR="00313648" w:rsidRPr="00BA4C67" w:rsidRDefault="00313648" w:rsidP="00313648">
            <w:pPr>
              <w:pStyle w:val="TableRowCentered"/>
              <w:ind w:left="0"/>
              <w:jc w:val="left"/>
              <w:rPr>
                <w:sz w:val="23"/>
                <w:szCs w:val="23"/>
              </w:rPr>
            </w:pPr>
            <w:r w:rsidRPr="00BA4C67">
              <w:rPr>
                <w:sz w:val="23"/>
                <w:szCs w:val="23"/>
              </w:rPr>
              <w:t xml:space="preserve">Our observations </w:t>
            </w:r>
            <w:r w:rsidR="00BA4C67" w:rsidRPr="00BA4C67">
              <w:rPr>
                <w:sz w:val="23"/>
                <w:szCs w:val="23"/>
              </w:rPr>
              <w:t>show</w:t>
            </w:r>
            <w:r w:rsidRPr="00BA4C67">
              <w:rPr>
                <w:sz w:val="23"/>
                <w:szCs w:val="23"/>
              </w:rPr>
              <w:t xml:space="preserve"> many low</w:t>
            </w:r>
            <w:r w:rsidR="00BA4C67" w:rsidRPr="00BA4C67">
              <w:rPr>
                <w:sz w:val="23"/>
                <w:szCs w:val="23"/>
              </w:rPr>
              <w:t>-</w:t>
            </w:r>
            <w:r w:rsidRPr="00BA4C67">
              <w:rPr>
                <w:sz w:val="23"/>
                <w:szCs w:val="23"/>
              </w:rPr>
              <w:t>attaining disadvantaged pupils lack metacognitive</w:t>
            </w:r>
            <w:r w:rsidR="00BA4C67" w:rsidRPr="00BA4C67">
              <w:rPr>
                <w:sz w:val="23"/>
                <w:szCs w:val="23"/>
              </w:rPr>
              <w:t>/</w:t>
            </w:r>
            <w:r w:rsidRPr="00BA4C67">
              <w:rPr>
                <w:sz w:val="23"/>
                <w:szCs w:val="23"/>
              </w:rPr>
              <w:t>self-regulation strategies when faced with challenging tasks</w:t>
            </w:r>
            <w:r w:rsidR="00BA4C67" w:rsidRPr="00BA4C67">
              <w:rPr>
                <w:sz w:val="23"/>
                <w:szCs w:val="23"/>
              </w:rPr>
              <w:t>.</w:t>
            </w:r>
          </w:p>
        </w:tc>
      </w:tr>
      <w:tr w:rsidR="00E66558" w14:paraId="2A7D54FB"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2253" w14:textId="77777777" w:rsidR="00CB59EF" w:rsidRPr="00BA4C67" w:rsidRDefault="00CB59EF" w:rsidP="00CB59EF">
            <w:pPr>
              <w:pStyle w:val="TableRowCentered"/>
              <w:ind w:left="0"/>
              <w:jc w:val="left"/>
              <w:rPr>
                <w:b/>
                <w:iCs/>
                <w:sz w:val="23"/>
                <w:szCs w:val="23"/>
              </w:rPr>
            </w:pPr>
            <w:r w:rsidRPr="00BA4C67">
              <w:rPr>
                <w:b/>
                <w:iCs/>
                <w:sz w:val="23"/>
                <w:szCs w:val="23"/>
              </w:rPr>
              <w:t xml:space="preserve">Wellbeing </w:t>
            </w:r>
          </w:p>
          <w:p w14:paraId="2A7D54FA" w14:textId="12226B4F" w:rsidR="00CB59EF" w:rsidRPr="00BA4C67" w:rsidRDefault="00CB59EF" w:rsidP="00BA4C67">
            <w:pPr>
              <w:pStyle w:val="TableRowCentered"/>
              <w:ind w:left="0"/>
              <w:jc w:val="left"/>
              <w:rPr>
                <w:iCs/>
                <w:sz w:val="23"/>
                <w:szCs w:val="23"/>
              </w:rPr>
            </w:pPr>
            <w:r w:rsidRPr="00BA4C67">
              <w:rPr>
                <w:iCs/>
                <w:sz w:val="23"/>
                <w:szCs w:val="23"/>
              </w:rPr>
              <w:t>Our assessments, observations and discussions with pupils and families have identified social and emotional issues for many pupils, such as anxiety, depression (diagnosed by medical professionals) and low self-esteem. This is partly driven by concern</w:t>
            </w:r>
            <w:r w:rsidR="00BA4C67" w:rsidRPr="00BA4C67">
              <w:rPr>
                <w:iCs/>
                <w:sz w:val="23"/>
                <w:szCs w:val="23"/>
              </w:rPr>
              <w:t>s</w:t>
            </w:r>
            <w:r w:rsidRPr="00BA4C67">
              <w:rPr>
                <w:iCs/>
                <w:sz w:val="23"/>
                <w:szCs w:val="23"/>
              </w:rPr>
              <w:t xml:space="preserve"> about catching up lost learning, exams, worries about transition and their future-prospects together with the lack of enrichment opportunities due to the pandemic. These challenges particularly affect disadvantaged pupils in relation to their emotional wellbeing and their attainment.</w:t>
            </w:r>
          </w:p>
        </w:tc>
      </w:tr>
      <w:tr w:rsidR="00E66558" w14:paraId="2A7D54FE" w14:textId="77777777" w:rsidTr="00BA4C6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7" w:name="_Toc443397160"/>
            <w:r>
              <w:rPr>
                <w:sz w:val="22"/>
                <w:szCs w:val="22"/>
              </w:rPr>
              <w:t>5</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ACD1" w14:textId="77777777" w:rsidR="00343AB4" w:rsidRPr="00BA4C67" w:rsidRDefault="00343AB4" w:rsidP="00343AB4">
            <w:pPr>
              <w:pStyle w:val="TableRowCentered"/>
              <w:ind w:left="0"/>
              <w:jc w:val="left"/>
              <w:rPr>
                <w:b/>
                <w:iCs/>
                <w:sz w:val="23"/>
                <w:szCs w:val="23"/>
              </w:rPr>
            </w:pPr>
            <w:r w:rsidRPr="00BA4C67">
              <w:rPr>
                <w:b/>
                <w:iCs/>
                <w:sz w:val="23"/>
                <w:szCs w:val="23"/>
              </w:rPr>
              <w:t xml:space="preserve">Attendance </w:t>
            </w:r>
          </w:p>
          <w:p w14:paraId="63A4D5F5" w14:textId="74A628D7" w:rsidR="00343AB4" w:rsidRPr="00BA4C67" w:rsidRDefault="00343AB4" w:rsidP="00343AB4">
            <w:pPr>
              <w:pStyle w:val="TableRowCentered"/>
              <w:ind w:left="0"/>
              <w:jc w:val="left"/>
              <w:rPr>
                <w:iCs/>
                <w:sz w:val="23"/>
                <w:szCs w:val="23"/>
              </w:rPr>
            </w:pPr>
            <w:r w:rsidRPr="00BA4C67">
              <w:rPr>
                <w:iCs/>
                <w:sz w:val="23"/>
                <w:szCs w:val="23"/>
              </w:rPr>
              <w:t>Our attendance data indicates that attendance among disadvantaged pupils has been between lower than for non-disadvantaged pupils.</w:t>
            </w:r>
          </w:p>
          <w:p w14:paraId="2A7D54FD" w14:textId="02FF2B07" w:rsidR="00BA4C67" w:rsidRPr="00BA4C67" w:rsidRDefault="00BA4C67" w:rsidP="00BA4C67">
            <w:pPr>
              <w:pStyle w:val="TableRowCentered"/>
              <w:ind w:left="0"/>
              <w:jc w:val="left"/>
              <w:rPr>
                <w:iCs/>
                <w:sz w:val="23"/>
                <w:szCs w:val="23"/>
              </w:rPr>
            </w:pPr>
            <w:r w:rsidRPr="00BA4C67">
              <w:rPr>
                <w:iCs/>
                <w:sz w:val="23"/>
                <w:szCs w:val="23"/>
              </w:rPr>
              <w:t>A greater proportion of</w:t>
            </w:r>
            <w:r w:rsidR="00343AB4" w:rsidRPr="00BA4C67">
              <w:rPr>
                <w:iCs/>
                <w:sz w:val="23"/>
                <w:szCs w:val="23"/>
              </w:rPr>
              <w:t xml:space="preserve"> disadvantaged pupils have been persistently absent</w:t>
            </w:r>
            <w:r w:rsidRPr="00BA4C67">
              <w:rPr>
                <w:iCs/>
                <w:sz w:val="23"/>
                <w:szCs w:val="23"/>
              </w:rPr>
              <w:t xml:space="preserve"> than </w:t>
            </w:r>
            <w:r w:rsidR="00343AB4" w:rsidRPr="00BA4C67">
              <w:rPr>
                <w:iCs/>
                <w:sz w:val="23"/>
                <w:szCs w:val="23"/>
              </w:rPr>
              <w:t>their peers during that period. Our assessments and observations indicate that absenteeism is negatively impacting disadvantaged pupils’ progress.</w:t>
            </w: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405"/>
        <w:gridCol w:w="7081"/>
      </w:tblGrid>
      <w:tr w:rsidR="00E66558" w14:paraId="2A7D5503"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70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E97C8C" w:rsidR="00E66558" w:rsidRPr="00BA4C67" w:rsidRDefault="00BA4C67" w:rsidP="00BA4C67">
            <w:pPr>
              <w:pStyle w:val="TableRow"/>
              <w:ind w:left="0"/>
              <w:rPr>
                <w:iCs/>
                <w:sz w:val="22"/>
                <w:szCs w:val="22"/>
              </w:rPr>
            </w:pPr>
            <w:r w:rsidRPr="00BA4C67">
              <w:rPr>
                <w:iCs/>
                <w:sz w:val="22"/>
                <w:szCs w:val="22"/>
              </w:rPr>
              <w:t>Improved attainment among</w:t>
            </w:r>
            <w:r>
              <w:rPr>
                <w:iCs/>
                <w:sz w:val="22"/>
                <w:szCs w:val="22"/>
              </w:rPr>
              <w:t xml:space="preserve"> </w:t>
            </w:r>
            <w:r w:rsidRPr="00BA4C67">
              <w:rPr>
                <w:iCs/>
                <w:sz w:val="22"/>
                <w:szCs w:val="22"/>
              </w:rPr>
              <w:t>disadvantaged pupils across the curriculum</w:t>
            </w:r>
            <w:r>
              <w:rPr>
                <w:iCs/>
                <w:sz w:val="22"/>
                <w:szCs w:val="22"/>
              </w:rPr>
              <w:t xml:space="preserve"> </w:t>
            </w:r>
            <w:r w:rsidRPr="00BA4C67">
              <w:rPr>
                <w:iCs/>
                <w:sz w:val="22"/>
                <w:szCs w:val="22"/>
              </w:rPr>
              <w:t>at the end of KS4, with a focus on EBacc subjects.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2BBC" w14:textId="7B7ADD8F" w:rsidR="0031678F" w:rsidRPr="007565CB" w:rsidRDefault="0031678F" w:rsidP="0031678F">
            <w:pPr>
              <w:pStyle w:val="TableRowCentered"/>
              <w:ind w:left="0"/>
              <w:jc w:val="left"/>
              <w:rPr>
                <w:sz w:val="20"/>
                <w:szCs w:val="22"/>
              </w:rPr>
            </w:pPr>
            <w:r w:rsidRPr="007565CB">
              <w:rPr>
                <w:sz w:val="20"/>
                <w:szCs w:val="22"/>
              </w:rPr>
              <w:t>By the end of our current plan in 2024/25, more of our disadvantaged pupils to be achieving higher A8 and P8 scores than in the past.</w:t>
            </w:r>
          </w:p>
          <w:p w14:paraId="72D674E3" w14:textId="45C73910" w:rsidR="0031678F" w:rsidRPr="007565CB" w:rsidRDefault="0031678F" w:rsidP="0031678F">
            <w:pPr>
              <w:pStyle w:val="TableRowCentered"/>
              <w:ind w:left="0"/>
              <w:jc w:val="left"/>
              <w:rPr>
                <w:sz w:val="20"/>
                <w:szCs w:val="22"/>
              </w:rPr>
            </w:pPr>
            <w:r w:rsidRPr="007565CB">
              <w:rPr>
                <w:sz w:val="20"/>
                <w:szCs w:val="22"/>
              </w:rPr>
              <w:t xml:space="preserve">The impact of this will close the internal gap between DS and Non-DS and make rapid progress towards national, with a particular focus on EBacc subjects of Maths, Science and Geography. </w:t>
            </w:r>
          </w:p>
          <w:p w14:paraId="60D1C3D9" w14:textId="210D4DEC" w:rsidR="0031678F" w:rsidRPr="007565CB" w:rsidRDefault="0031678F" w:rsidP="0031678F">
            <w:pPr>
              <w:pStyle w:val="TableRowCentered"/>
              <w:ind w:left="0"/>
              <w:jc w:val="left"/>
              <w:rPr>
                <w:sz w:val="20"/>
                <w:szCs w:val="22"/>
              </w:rPr>
            </w:pPr>
            <w:r w:rsidRPr="007565CB">
              <w:rPr>
                <w:sz w:val="20"/>
                <w:szCs w:val="22"/>
              </w:rPr>
              <w:t xml:space="preserve">We would aim for a A8 score of at least 37 and an EBacc average point score of 3.5 and a P8 of -at least -0.50 by 2024/25. </w:t>
            </w:r>
          </w:p>
          <w:p w14:paraId="2A7D5505" w14:textId="66663BF0" w:rsidR="00E66558" w:rsidRPr="007565CB" w:rsidRDefault="0031678F" w:rsidP="0031678F">
            <w:pPr>
              <w:pStyle w:val="TableRowCentered"/>
              <w:ind w:left="0"/>
              <w:jc w:val="left"/>
              <w:rPr>
                <w:sz w:val="20"/>
                <w:szCs w:val="22"/>
              </w:rPr>
            </w:pPr>
            <w:r w:rsidRPr="007565CB">
              <w:rPr>
                <w:sz w:val="20"/>
                <w:szCs w:val="22"/>
              </w:rPr>
              <w:t>Disadvantaged students achieve top quartile for progress made by disadvantaged pupils amongst similar schools by summer 2024/25</w:t>
            </w:r>
          </w:p>
        </w:tc>
      </w:tr>
      <w:tr w:rsidR="00E66558" w14:paraId="2A7D5509"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9150077" w:rsidR="00E66558" w:rsidRDefault="009C40A9" w:rsidP="009C40A9">
            <w:pPr>
              <w:pStyle w:val="TableRow"/>
              <w:ind w:left="0"/>
              <w:rPr>
                <w:sz w:val="22"/>
                <w:szCs w:val="22"/>
              </w:rPr>
            </w:pPr>
            <w:r w:rsidRPr="009C40A9">
              <w:rPr>
                <w:sz w:val="22"/>
                <w:szCs w:val="22"/>
              </w:rPr>
              <w:t>Improved reading comprehension</w:t>
            </w:r>
            <w:r>
              <w:rPr>
                <w:sz w:val="22"/>
                <w:szCs w:val="22"/>
              </w:rPr>
              <w:t xml:space="preserve"> </w:t>
            </w:r>
            <w:r w:rsidRPr="009C40A9">
              <w:rPr>
                <w:sz w:val="22"/>
                <w:szCs w:val="22"/>
              </w:rPr>
              <w:t>among</w:t>
            </w:r>
            <w:r>
              <w:rPr>
                <w:sz w:val="22"/>
                <w:szCs w:val="22"/>
              </w:rPr>
              <w:t xml:space="preserve"> </w:t>
            </w:r>
            <w:r w:rsidRPr="009C40A9">
              <w:rPr>
                <w:sz w:val="22"/>
                <w:szCs w:val="22"/>
              </w:rPr>
              <w:t>disadvantaged pupils across KS3</w:t>
            </w:r>
            <w:r>
              <w:rPr>
                <w:sz w:val="22"/>
                <w:szCs w:val="22"/>
              </w:rPr>
              <w: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92FA1DC" w:rsidR="00E66558" w:rsidRPr="007565CB" w:rsidRDefault="0031678F" w:rsidP="00511E42">
            <w:pPr>
              <w:pStyle w:val="TableRowCentered"/>
              <w:ind w:left="0"/>
              <w:jc w:val="left"/>
              <w:rPr>
                <w:sz w:val="20"/>
                <w:szCs w:val="22"/>
              </w:rPr>
            </w:pPr>
            <w:r w:rsidRPr="007565CB">
              <w:rPr>
                <w:sz w:val="20"/>
                <w:szCs w:val="22"/>
              </w:rPr>
              <w:t>Reading comprehension tests will hopefully demonstrate improved comprehension skills among disadvantaged pupils and a smaller disparity between the scores of disadvantaged pupils and their non-disadvantaged peers. Teachers should also have recognised this improvement through engagement in lessons and book scrutiny. Resulting in a reduced gap between chronological and reading ages, and a smaller disparity between the scores of disadvantaged pupils and their non-disadvantaged peers. We hope to significantly narrow the current average reading age gap across the school between disadvantaged and non-disadvantaged to below 5 months. Teachers recognise this improvement through engagement in lessons, student triangulation and book scrutiny findings. Students report improved reading habits.</w:t>
            </w:r>
          </w:p>
        </w:tc>
      </w:tr>
      <w:tr w:rsidR="00E66558" w14:paraId="2A7D550C"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91ABAE" w:rsidR="00E66558" w:rsidRDefault="009C40A9" w:rsidP="009C40A9">
            <w:pPr>
              <w:pStyle w:val="TableRow"/>
              <w:ind w:left="0"/>
              <w:rPr>
                <w:sz w:val="22"/>
                <w:szCs w:val="22"/>
              </w:rPr>
            </w:pPr>
            <w:r w:rsidRPr="009C40A9">
              <w:rPr>
                <w:sz w:val="22"/>
                <w:szCs w:val="22"/>
              </w:rPr>
              <w:t>Improved metacognitive and self-regulatory skills</w:t>
            </w:r>
            <w:r>
              <w:rPr>
                <w:sz w:val="22"/>
                <w:szCs w:val="22"/>
              </w:rPr>
              <w:t xml:space="preserve"> </w:t>
            </w:r>
            <w:r w:rsidRPr="009C40A9">
              <w:rPr>
                <w:sz w:val="22"/>
                <w:szCs w:val="22"/>
              </w:rPr>
              <w:t>among disadvantaged pupils</w:t>
            </w:r>
            <w:r>
              <w:rPr>
                <w:sz w:val="22"/>
                <w:szCs w:val="22"/>
              </w:rPr>
              <w:t xml:space="preserve"> </w:t>
            </w:r>
            <w:r w:rsidRPr="009C40A9">
              <w:rPr>
                <w:sz w:val="22"/>
                <w:szCs w:val="22"/>
              </w:rPr>
              <w:t>across all subjects.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4A1C8E5" w:rsidR="00E66558" w:rsidRPr="007565CB" w:rsidRDefault="000A4AD2" w:rsidP="000A4AD2">
            <w:pPr>
              <w:pStyle w:val="TableRowCentered"/>
              <w:ind w:left="0"/>
              <w:jc w:val="left"/>
              <w:rPr>
                <w:sz w:val="20"/>
                <w:szCs w:val="22"/>
              </w:rPr>
            </w:pPr>
            <w:r w:rsidRPr="007565CB">
              <w:rPr>
                <w:sz w:val="20"/>
                <w:szCs w:val="22"/>
              </w:rPr>
              <w:t>Teacher reports and class observations suggest disadvantaged pupils are more able to monitor and regulate their own learning. This finding is supported by a new KS3 homework knowledge organiser strategy which will improve metacognition and retrieval skills. This will also be seen in student voice, parental engagement and improved outcomes over time.</w:t>
            </w:r>
          </w:p>
        </w:tc>
      </w:tr>
      <w:tr w:rsidR="00E66558" w14:paraId="2A7D550F"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0CDE73B" w:rsidR="00E66558" w:rsidRDefault="00A17B56" w:rsidP="00A17B56">
            <w:pPr>
              <w:pStyle w:val="TableRow"/>
              <w:ind w:left="0"/>
              <w:rPr>
                <w:sz w:val="22"/>
                <w:szCs w:val="22"/>
              </w:rPr>
            </w:pPr>
            <w:r w:rsidRPr="00A17B56">
              <w:rPr>
                <w:sz w:val="22"/>
                <w:szCs w:val="22"/>
              </w:rPr>
              <w:t>To improve the support available wellbeing for all pupils, including those who are</w:t>
            </w:r>
            <w:r>
              <w:rPr>
                <w:sz w:val="22"/>
                <w:szCs w:val="22"/>
              </w:rPr>
              <w:t xml:space="preserve"> </w:t>
            </w:r>
            <w:r w:rsidRPr="00A17B56">
              <w:rPr>
                <w:sz w:val="22"/>
                <w:szCs w:val="22"/>
              </w:rPr>
              <w:t>disadvantaged.</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83A38C3" w:rsidR="00E66558" w:rsidRPr="007565CB" w:rsidRDefault="000A4AD2" w:rsidP="000A4AD2">
            <w:pPr>
              <w:pStyle w:val="TableRowCentered"/>
              <w:ind w:left="0"/>
              <w:jc w:val="left"/>
              <w:rPr>
                <w:sz w:val="20"/>
                <w:szCs w:val="22"/>
              </w:rPr>
            </w:pPr>
            <w:r w:rsidRPr="007565CB">
              <w:rPr>
                <w:sz w:val="20"/>
                <w:szCs w:val="22"/>
              </w:rPr>
              <w:t>Targeted interventions will demonstrate impact on pupil health and wellbeing. Student questionnaires will show that students feel happy and safe in school. Interventions are monitored and evaluated for impact. Behaviour interventions will show that pupils use the strategies they are taught and this will make an impact on their day to day experiences. Students will have regular wellbeing sessions as part of their curriculum. Pupils will have access to extra-curricular wellbeing activities. Students will able to access support for their wellbeing and mental health. Student voice will show that they know how to access this support and feel supported. Improved attendance of students identified as suffering with social and emotional issues Improved engagement in enrichment for students identified as suffering with social and emotional issues. Qualitative data from student voice, student and parent surveys and teacher observations</w:t>
            </w:r>
          </w:p>
        </w:tc>
      </w:tr>
      <w:tr w:rsidR="00BA4C67" w14:paraId="7BF554E7" w14:textId="77777777" w:rsidTr="007679F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377F" w14:textId="38C67F98" w:rsidR="00A17B56" w:rsidRPr="00A17B56" w:rsidRDefault="00A17B56" w:rsidP="00A17B56">
            <w:pPr>
              <w:pStyle w:val="TableRow"/>
              <w:ind w:left="0"/>
              <w:rPr>
                <w:sz w:val="22"/>
                <w:szCs w:val="22"/>
              </w:rPr>
            </w:pPr>
            <w:r w:rsidRPr="00A17B56">
              <w:rPr>
                <w:sz w:val="22"/>
                <w:szCs w:val="22"/>
              </w:rPr>
              <w:t>To achieve and sustain improved attendance for all pupils, particularly</w:t>
            </w:r>
            <w:r>
              <w:rPr>
                <w:sz w:val="22"/>
                <w:szCs w:val="22"/>
              </w:rPr>
              <w:t xml:space="preserve"> </w:t>
            </w:r>
            <w:r w:rsidRPr="00A17B56">
              <w:rPr>
                <w:sz w:val="22"/>
                <w:szCs w:val="22"/>
              </w:rPr>
              <w:t>our disadvantaged</w:t>
            </w:r>
          </w:p>
          <w:p w14:paraId="3C18E2B1" w14:textId="3219BD04" w:rsidR="00BA4C67" w:rsidRDefault="00A17B56" w:rsidP="00A17B56">
            <w:pPr>
              <w:pStyle w:val="TableRow"/>
              <w:ind w:left="0" w:right="0"/>
              <w:rPr>
                <w:sz w:val="22"/>
                <w:szCs w:val="22"/>
              </w:rPr>
            </w:pPr>
            <w:r w:rsidRPr="00A17B56">
              <w:rPr>
                <w:sz w:val="22"/>
                <w:szCs w:val="22"/>
              </w:rPr>
              <w:t>pupils.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7319" w14:textId="78CA9FB8" w:rsidR="00BA4C67" w:rsidRPr="007565CB" w:rsidRDefault="007679FF" w:rsidP="007679FF">
            <w:pPr>
              <w:pStyle w:val="TableRowCentered"/>
              <w:ind w:left="0"/>
              <w:jc w:val="left"/>
              <w:rPr>
                <w:sz w:val="20"/>
                <w:szCs w:val="22"/>
              </w:rPr>
            </w:pPr>
            <w:r w:rsidRPr="007565CB">
              <w:rPr>
                <w:sz w:val="20"/>
                <w:szCs w:val="22"/>
              </w:rPr>
              <w:t>Sustained high attendance from 2024/25 demonstrated by: The overall absence rate for all pupils being less than 5% (bringing PP students in line with the national average) and the attendance gap between disadvantaged pupils and their non-disadvantaged peers being reduced each term to bring the attendance of disadvantaged students in line with non-disadvantaged students. The gap will be no more than 3%. The percentage of all pupils who are persistently absent being below 13% (better than national) and the figure among disadvantaged pupils being no more than 12% lower than their peers (which is significantly better than the national average).</w:t>
            </w:r>
          </w:p>
        </w:tc>
      </w:tr>
    </w:tbl>
    <w:p w14:paraId="60BAD9F6" w14:textId="77777777" w:rsidR="00120AB1" w:rsidRDefault="00120AB1" w:rsidP="00ED5108"/>
    <w:p w14:paraId="2A7D5512" w14:textId="722E7402" w:rsidR="00E66558" w:rsidRDefault="009D71E8">
      <w:pPr>
        <w:pStyle w:val="Heading2"/>
      </w:pPr>
      <w:bookmarkStart w:id="18" w:name="_Hlk197465169"/>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514CB6B" w:rsidR="00E66558" w:rsidRDefault="009D71E8">
      <w:r>
        <w:t xml:space="preserve">Budgeted cost: </w:t>
      </w:r>
      <w:r w:rsidR="00DC1AC5">
        <w:t>£</w:t>
      </w:r>
      <w:r w:rsidR="00D53EF3">
        <w:t>174</w:t>
      </w:r>
      <w:r w:rsidR="001C7F5B">
        <w:t>,</w:t>
      </w:r>
      <w:r w:rsidR="00D53EF3">
        <w:t>031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1CA2" w14:textId="77777777" w:rsidR="00AA76BC" w:rsidRPr="00C641CE" w:rsidRDefault="00E2045E" w:rsidP="00C31636">
            <w:pPr>
              <w:pStyle w:val="TableRow"/>
              <w:ind w:left="0" w:right="0"/>
              <w:rPr>
                <w:rFonts w:cs="Arial"/>
              </w:rPr>
            </w:pPr>
            <w:r w:rsidRPr="00C641CE">
              <w:rPr>
                <w:rFonts w:cs="Arial"/>
              </w:rPr>
              <w:t xml:space="preserve">Recruit and appoint Assistant Principal for Implementation </w:t>
            </w:r>
            <w:r w:rsidR="00AA76BC" w:rsidRPr="00C641CE">
              <w:rPr>
                <w:rFonts w:cs="Arial"/>
              </w:rPr>
              <w:t>to ensure high quality first teaching</w:t>
            </w:r>
          </w:p>
          <w:p w14:paraId="2A7D551A" w14:textId="5ECA4B1A" w:rsidR="006A3468" w:rsidRPr="00C641CE" w:rsidRDefault="006A3468" w:rsidP="00C31636">
            <w:pPr>
              <w:pStyle w:val="TableRow"/>
              <w:ind w:left="0" w:righ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BBB7" w14:textId="65A1D8D7" w:rsidR="00E66558" w:rsidRPr="00C641CE" w:rsidRDefault="00733696" w:rsidP="00733696">
            <w:pPr>
              <w:pStyle w:val="TableRowCentered"/>
              <w:ind w:left="0"/>
              <w:jc w:val="left"/>
              <w:rPr>
                <w:rFonts w:cs="Arial"/>
                <w:szCs w:val="24"/>
              </w:rPr>
            </w:pPr>
            <w:r w:rsidRPr="00C641CE">
              <w:rPr>
                <w:rFonts w:cs="Arial"/>
                <w:szCs w:val="24"/>
              </w:rPr>
              <w:t>“</w:t>
            </w:r>
            <w:r w:rsidRPr="00C641CE">
              <w:rPr>
                <w:rFonts w:cs="Arial"/>
                <w:i/>
                <w:szCs w:val="24"/>
              </w:rPr>
              <w:t>Developing high-quality teaching, assessment and a broad and balanced, knowledge-based curriculum which responds to the needs of pupils</w:t>
            </w:r>
            <w:r w:rsidRPr="00C641CE">
              <w:rPr>
                <w:rFonts w:cs="Arial"/>
                <w:szCs w:val="24"/>
              </w:rPr>
              <w:t>”</w:t>
            </w:r>
          </w:p>
          <w:p w14:paraId="403B3E63" w14:textId="77777777" w:rsidR="0045138F" w:rsidRPr="00C641CE" w:rsidRDefault="0045138F" w:rsidP="00733696">
            <w:pPr>
              <w:pStyle w:val="TableRowCentered"/>
              <w:ind w:left="0"/>
              <w:jc w:val="left"/>
              <w:rPr>
                <w:rFonts w:cs="Arial"/>
                <w:szCs w:val="24"/>
              </w:rPr>
            </w:pPr>
            <w:r w:rsidRPr="00C641CE">
              <w:rPr>
                <w:rFonts w:cs="Arial"/>
                <w:szCs w:val="24"/>
              </w:rPr>
              <w:t xml:space="preserve">(The menu of approaches, DfE Using pupil premium: guidance for school </w:t>
            </w:r>
          </w:p>
          <w:p w14:paraId="2A7D551B" w14:textId="3BD52CD0" w:rsidR="0045138F" w:rsidRPr="00C641CE" w:rsidRDefault="0045138F" w:rsidP="00733696">
            <w:pPr>
              <w:pStyle w:val="TableRowCentered"/>
              <w:ind w:left="0" w:right="0"/>
              <w:jc w:val="left"/>
              <w:rPr>
                <w:rFonts w:cs="Arial"/>
                <w:szCs w:val="24"/>
              </w:rPr>
            </w:pPr>
            <w:r w:rsidRPr="00C641CE">
              <w:rPr>
                <w:rFonts w:cs="Arial"/>
                <w:szCs w:val="24"/>
              </w:rPr>
              <w:t>Leaders)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F6DE5F" w:rsidR="00E66558" w:rsidRPr="00C641CE" w:rsidRDefault="006A3468" w:rsidP="00C31636">
            <w:pPr>
              <w:pStyle w:val="TableRowCentered"/>
              <w:ind w:left="0" w:right="0"/>
              <w:jc w:val="left"/>
              <w:rPr>
                <w:rFonts w:cs="Arial"/>
                <w:szCs w:val="24"/>
              </w:rPr>
            </w:pPr>
            <w:r w:rsidRPr="00C641CE">
              <w:rPr>
                <w:rFonts w:cs="Arial"/>
                <w:szCs w:val="24"/>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9EE9" w14:textId="77777777" w:rsidR="00AA76BC" w:rsidRPr="00C641CE" w:rsidRDefault="00FC6DA9" w:rsidP="00C31636">
            <w:pPr>
              <w:pStyle w:val="TableRow"/>
              <w:ind w:left="0" w:right="0"/>
              <w:rPr>
                <w:rFonts w:cs="Arial"/>
              </w:rPr>
            </w:pPr>
            <w:r w:rsidRPr="00C641CE">
              <w:rPr>
                <w:rFonts w:cs="Arial"/>
              </w:rPr>
              <w:t xml:space="preserve">Retention of middle leader with responsibility for </w:t>
            </w:r>
            <w:r w:rsidR="00AA76BC" w:rsidRPr="00C641CE">
              <w:rPr>
                <w:rFonts w:cs="Arial"/>
              </w:rPr>
              <w:t xml:space="preserve">whole school </w:t>
            </w:r>
            <w:r w:rsidRPr="00C641CE">
              <w:rPr>
                <w:rFonts w:cs="Arial"/>
              </w:rPr>
              <w:t>reading</w:t>
            </w:r>
            <w:r w:rsidR="00AA76BC" w:rsidRPr="00C641CE">
              <w:rPr>
                <w:rFonts w:cs="Arial"/>
              </w:rPr>
              <w:t xml:space="preserve"> and book culture </w:t>
            </w:r>
          </w:p>
          <w:p w14:paraId="2A7D551E" w14:textId="2C4733D1" w:rsidR="006A3468" w:rsidRPr="00C641CE" w:rsidRDefault="006A3468" w:rsidP="00C31636">
            <w:pPr>
              <w:pStyle w:val="TableRow"/>
              <w:ind w:left="0" w:righ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82B5" w14:textId="3894832C" w:rsidR="001F5C2B" w:rsidRPr="00C641CE" w:rsidRDefault="001F5C2B" w:rsidP="001F5C2B">
            <w:pPr>
              <w:pStyle w:val="TableRowCentered"/>
              <w:ind w:left="0"/>
              <w:jc w:val="left"/>
              <w:rPr>
                <w:rFonts w:cs="Arial"/>
                <w:szCs w:val="24"/>
              </w:rPr>
            </w:pPr>
            <w:r w:rsidRPr="00C641CE">
              <w:rPr>
                <w:rFonts w:cs="Arial"/>
                <w:szCs w:val="24"/>
              </w:rPr>
              <w:t>“</w:t>
            </w:r>
            <w:r w:rsidR="000476BB" w:rsidRPr="000476BB">
              <w:rPr>
                <w:rFonts w:cs="Arial"/>
                <w:i/>
                <w:szCs w:val="24"/>
              </w:rPr>
              <w:t>Targeted interventions to support language development</w:t>
            </w:r>
            <w:r w:rsidR="000476BB">
              <w:rPr>
                <w:rFonts w:cs="Arial"/>
                <w:i/>
                <w:szCs w:val="24"/>
              </w:rPr>
              <w:t xml:space="preserve"> and</w:t>
            </w:r>
            <w:r w:rsidR="000476BB" w:rsidRPr="000476BB">
              <w:rPr>
                <w:rFonts w:cs="Arial"/>
                <w:i/>
                <w:szCs w:val="24"/>
              </w:rPr>
              <w:t xml:space="preserve"> literacy</w:t>
            </w:r>
            <w:r w:rsidRPr="00C641CE">
              <w:rPr>
                <w:rFonts w:cs="Arial"/>
                <w:szCs w:val="24"/>
              </w:rPr>
              <w:t>”</w:t>
            </w:r>
          </w:p>
          <w:p w14:paraId="0864A05F" w14:textId="6AC327D4" w:rsidR="0045138F" w:rsidRPr="00C641CE" w:rsidRDefault="0045138F" w:rsidP="001F5C2B">
            <w:pPr>
              <w:pStyle w:val="TableRowCentered"/>
              <w:ind w:left="0"/>
              <w:jc w:val="left"/>
              <w:rPr>
                <w:rFonts w:cs="Arial"/>
                <w:szCs w:val="24"/>
              </w:rPr>
            </w:pPr>
            <w:r w:rsidRPr="00C641CE">
              <w:rPr>
                <w:rFonts w:cs="Arial"/>
                <w:szCs w:val="24"/>
              </w:rPr>
              <w:t xml:space="preserve">(The menu of approaches, DfE Using pupil premium: guidance for school </w:t>
            </w:r>
          </w:p>
          <w:p w14:paraId="2A7D551F" w14:textId="17690979" w:rsidR="0045138F" w:rsidRPr="00C641CE" w:rsidRDefault="0045138F" w:rsidP="001F5C2B">
            <w:pPr>
              <w:pStyle w:val="NormalWeb"/>
              <w:shd w:val="clear" w:color="auto" w:fill="FFFFFF"/>
              <w:spacing w:before="0" w:beforeAutospacing="0" w:after="0" w:afterAutospacing="0"/>
              <w:rPr>
                <w:rFonts w:ascii="Arial" w:hAnsi="Arial" w:cs="Arial"/>
              </w:rPr>
            </w:pPr>
            <w:r w:rsidRPr="00C641CE">
              <w:rPr>
                <w:rFonts w:ascii="Arial" w:hAnsi="Arial" w:cs="Arial"/>
              </w:rPr>
              <w:t>Leaders)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4BDAF9C" w:rsidR="00E66558" w:rsidRPr="00C641CE" w:rsidRDefault="006A3468" w:rsidP="00C31636">
            <w:pPr>
              <w:pStyle w:val="TableRowCentered"/>
              <w:ind w:left="0" w:right="0"/>
              <w:jc w:val="left"/>
              <w:rPr>
                <w:rFonts w:cs="Arial"/>
                <w:szCs w:val="24"/>
              </w:rPr>
            </w:pPr>
            <w:r w:rsidRPr="00C641CE">
              <w:rPr>
                <w:rFonts w:cs="Arial"/>
                <w:szCs w:val="24"/>
              </w:rPr>
              <w:t>2</w:t>
            </w:r>
          </w:p>
        </w:tc>
      </w:tr>
    </w:tbl>
    <w:p w14:paraId="1DBC0207" w14:textId="5C06F05A" w:rsidR="00E2045E" w:rsidRDefault="00E2045E">
      <w:pPr>
        <w:suppressAutoHyphens w:val="0"/>
        <w:spacing w:after="0" w:line="240" w:lineRule="auto"/>
        <w:rPr>
          <w:b/>
          <w:bCs/>
          <w:color w:val="104F75"/>
          <w:sz w:val="28"/>
          <w:szCs w:val="28"/>
        </w:rPr>
      </w:pPr>
    </w:p>
    <w:p w14:paraId="3E2CFBF2" w14:textId="77777777" w:rsidR="006A3468" w:rsidRDefault="006A3468">
      <w:pPr>
        <w:suppressAutoHyphens w:val="0"/>
        <w:spacing w:after="0" w:line="240" w:lineRule="auto"/>
        <w:rPr>
          <w:b/>
          <w:bCs/>
          <w:color w:val="104F75"/>
          <w:sz w:val="28"/>
          <w:szCs w:val="28"/>
        </w:rPr>
      </w:pPr>
      <w:r>
        <w:br w:type="page"/>
      </w:r>
    </w:p>
    <w:p w14:paraId="2A7D5523" w14:textId="092DD40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387CAC8C" w:rsidR="00E66558" w:rsidRDefault="009D71E8">
      <w:r>
        <w:t xml:space="preserve">Budgeted cost: </w:t>
      </w:r>
      <w:r w:rsidR="00DC1AC5">
        <w:t>£</w:t>
      </w:r>
      <w:r w:rsidR="00D95EF3">
        <w:t>92</w:t>
      </w:r>
      <w:r w:rsidR="001C7F5B">
        <w:t>,</w:t>
      </w:r>
      <w:r w:rsidR="00D95EF3">
        <w:t>590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D53EF3"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FFBE" w14:textId="77777777" w:rsidR="00D53EF3" w:rsidRDefault="00D53EF3" w:rsidP="00D53EF3">
            <w:pPr>
              <w:pStyle w:val="TableRow"/>
              <w:ind w:left="0" w:right="0"/>
            </w:pPr>
            <w:r w:rsidRPr="006A3468">
              <w:t xml:space="preserve">Retention of Assistant </w:t>
            </w:r>
            <w:proofErr w:type="spellStart"/>
            <w:r w:rsidRPr="006A3468">
              <w:t>SENDCo</w:t>
            </w:r>
            <w:proofErr w:type="spellEnd"/>
            <w:r w:rsidRPr="006A3468">
              <w:t xml:space="preserve"> to coordinate reading interventions in addition to SEN needs</w:t>
            </w:r>
          </w:p>
          <w:p w14:paraId="2A7D5529" w14:textId="672C1D25" w:rsidR="006A3468" w:rsidRPr="006A3468" w:rsidRDefault="006A3468" w:rsidP="00D53EF3">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1D49" w14:textId="77777777" w:rsidR="00D53EF3" w:rsidRDefault="0045138F" w:rsidP="0045138F">
            <w:pPr>
              <w:pStyle w:val="TableRowCentered"/>
              <w:ind w:left="0"/>
              <w:jc w:val="left"/>
              <w:rPr>
                <w:szCs w:val="24"/>
              </w:rPr>
            </w:pPr>
            <w:r>
              <w:rPr>
                <w:szCs w:val="24"/>
              </w:rPr>
              <w:t>“</w:t>
            </w:r>
            <w:r w:rsidRPr="0045138F">
              <w:rPr>
                <w:i/>
                <w:szCs w:val="24"/>
              </w:rPr>
              <w:t>Targeted interventions and resources to meet the specific needs of disadvantaged pupils with SEND</w:t>
            </w:r>
            <w:r>
              <w:rPr>
                <w:szCs w:val="24"/>
              </w:rPr>
              <w:t>”</w:t>
            </w:r>
          </w:p>
          <w:p w14:paraId="38BB7C7F" w14:textId="77777777" w:rsidR="0045138F" w:rsidRPr="0045138F" w:rsidRDefault="0045138F" w:rsidP="0045138F">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2A7D552A" w14:textId="0BA3DB19" w:rsidR="0045138F" w:rsidRPr="006A3468" w:rsidRDefault="0045138F" w:rsidP="0045138F">
            <w:pPr>
              <w:pStyle w:val="TableRowCentered"/>
              <w:ind w:lef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5EAA53B" w:rsidR="00D53EF3" w:rsidRPr="006A3468" w:rsidRDefault="006A3468" w:rsidP="00D53EF3">
            <w:pPr>
              <w:pStyle w:val="TableRowCentered"/>
              <w:ind w:left="0" w:right="0"/>
              <w:jc w:val="left"/>
              <w:rPr>
                <w:szCs w:val="24"/>
              </w:rPr>
            </w:pPr>
            <w:r>
              <w:rPr>
                <w:szCs w:val="24"/>
              </w:rPr>
              <w:t>2</w:t>
            </w:r>
            <w:r w:rsidR="007565CB">
              <w:rPr>
                <w:szCs w:val="24"/>
              </w:rPr>
              <w:t>, 3</w:t>
            </w:r>
          </w:p>
        </w:tc>
      </w:tr>
      <w:tr w:rsidR="00D53EF3"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2BED" w14:textId="77777777" w:rsidR="00D53EF3" w:rsidRDefault="00D53EF3" w:rsidP="00D53EF3">
            <w:pPr>
              <w:pStyle w:val="TableRow"/>
              <w:ind w:left="0" w:right="0"/>
            </w:pPr>
            <w:r w:rsidRPr="006A3468">
              <w:t>GL Assessment</w:t>
            </w:r>
            <w:r w:rsidR="006A3468" w:rsidRPr="006A3468">
              <w:t xml:space="preserve"> CDS package to assess students’ reading, cognition, attitudes, etc. and inform interventions</w:t>
            </w:r>
          </w:p>
          <w:p w14:paraId="2A7D552D" w14:textId="646DD3B1" w:rsidR="006A3468" w:rsidRPr="006A3468" w:rsidRDefault="006A3468" w:rsidP="00D53EF3">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3CFA" w14:textId="0E97F82D" w:rsidR="0045138F" w:rsidRPr="0045138F" w:rsidRDefault="0045138F" w:rsidP="0045138F">
            <w:pPr>
              <w:pStyle w:val="TableRowCentered"/>
              <w:ind w:left="0"/>
              <w:jc w:val="left"/>
              <w:rPr>
                <w:i/>
                <w:szCs w:val="24"/>
              </w:rPr>
            </w:pPr>
            <w:r>
              <w:rPr>
                <w:szCs w:val="24"/>
              </w:rPr>
              <w:t>“</w:t>
            </w:r>
            <w:r w:rsidRPr="0045138F">
              <w:rPr>
                <w:i/>
                <w:szCs w:val="24"/>
              </w:rPr>
              <w:t>Technology and other resources that support high-quality teaching, for</w:t>
            </w:r>
          </w:p>
          <w:p w14:paraId="69DAB973" w14:textId="77777777" w:rsidR="00D53EF3" w:rsidRDefault="0045138F" w:rsidP="0045138F">
            <w:pPr>
              <w:pStyle w:val="TableRowCentered"/>
              <w:ind w:left="0" w:right="0"/>
              <w:jc w:val="left"/>
              <w:rPr>
                <w:szCs w:val="24"/>
              </w:rPr>
            </w:pPr>
            <w:r w:rsidRPr="0045138F">
              <w:rPr>
                <w:i/>
                <w:szCs w:val="24"/>
              </w:rPr>
              <w:t>example software to support diagnostic assessment</w:t>
            </w:r>
            <w:r>
              <w:rPr>
                <w:szCs w:val="24"/>
              </w:rPr>
              <w:t>”</w:t>
            </w:r>
          </w:p>
          <w:p w14:paraId="6F785710" w14:textId="7D56013B" w:rsidR="0045138F" w:rsidRPr="0045138F" w:rsidRDefault="0045138F" w:rsidP="0045138F">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2A7D552E" w14:textId="365E4AEA" w:rsidR="0045138F" w:rsidRPr="006A3468" w:rsidRDefault="0045138F" w:rsidP="0045138F">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D8811F0" w:rsidR="00D53EF3" w:rsidRPr="006A3468" w:rsidRDefault="006A3468" w:rsidP="00D53EF3">
            <w:pPr>
              <w:pStyle w:val="TableRowCentered"/>
              <w:ind w:left="0" w:right="0"/>
              <w:jc w:val="left"/>
              <w:rPr>
                <w:szCs w:val="24"/>
              </w:rPr>
            </w:pPr>
            <w:r>
              <w:rPr>
                <w:szCs w:val="24"/>
              </w:rPr>
              <w:t>1, 2, 3, 4</w:t>
            </w:r>
          </w:p>
        </w:tc>
      </w:tr>
      <w:tr w:rsidR="00D53EF3" w14:paraId="0B5A524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FD474" w14:textId="77777777" w:rsidR="00D95EF3" w:rsidRDefault="00D95EF3" w:rsidP="00D53EF3">
            <w:pPr>
              <w:pStyle w:val="TableRow"/>
              <w:ind w:left="0" w:right="0"/>
            </w:pPr>
            <w:r w:rsidRPr="006A3468">
              <w:t>Purchase of reading intervention package and associated resources</w:t>
            </w:r>
          </w:p>
          <w:p w14:paraId="02220D4C" w14:textId="32252241" w:rsidR="006A3468" w:rsidRPr="006A3468" w:rsidRDefault="006A3468" w:rsidP="00D53EF3">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46F0" w14:textId="77777777" w:rsidR="00412D35" w:rsidRPr="00C641CE" w:rsidRDefault="00412D35" w:rsidP="00412D35">
            <w:pPr>
              <w:pStyle w:val="TableRowCentered"/>
              <w:ind w:left="0"/>
              <w:jc w:val="left"/>
              <w:rPr>
                <w:rFonts w:cs="Arial"/>
                <w:szCs w:val="24"/>
              </w:rPr>
            </w:pPr>
            <w:r w:rsidRPr="00C641CE">
              <w:rPr>
                <w:rFonts w:cs="Arial"/>
                <w:szCs w:val="24"/>
              </w:rPr>
              <w:t>“</w:t>
            </w:r>
            <w:r w:rsidRPr="00C641CE">
              <w:rPr>
                <w:rFonts w:cs="Arial"/>
                <w:i/>
                <w:szCs w:val="24"/>
              </w:rPr>
              <w:t>Training provided by a DfE validated systematic synthetic phonics programme</w:t>
            </w:r>
            <w:r w:rsidRPr="00C641CE">
              <w:rPr>
                <w:rFonts w:cs="Arial"/>
                <w:szCs w:val="24"/>
              </w:rPr>
              <w:t>”</w:t>
            </w:r>
          </w:p>
          <w:p w14:paraId="423B1238" w14:textId="77777777" w:rsidR="00412D35" w:rsidRPr="00C641CE" w:rsidRDefault="00412D35" w:rsidP="00412D35">
            <w:pPr>
              <w:pStyle w:val="TableRowCentered"/>
              <w:ind w:left="0"/>
              <w:jc w:val="left"/>
              <w:rPr>
                <w:rFonts w:cs="Arial"/>
                <w:szCs w:val="24"/>
              </w:rPr>
            </w:pPr>
            <w:r w:rsidRPr="00C641CE">
              <w:rPr>
                <w:rFonts w:cs="Arial"/>
                <w:szCs w:val="24"/>
              </w:rPr>
              <w:t xml:space="preserve">(The menu of approaches, DfE Using pupil premium: guidance for school </w:t>
            </w:r>
          </w:p>
          <w:p w14:paraId="6F64D4CE" w14:textId="6F36CE8D" w:rsidR="00D53EF3" w:rsidRPr="006A3468" w:rsidRDefault="00412D35" w:rsidP="00412D35">
            <w:pPr>
              <w:pStyle w:val="TableRowCentered"/>
              <w:ind w:left="0" w:right="0"/>
              <w:jc w:val="left"/>
              <w:rPr>
                <w:szCs w:val="24"/>
              </w:rPr>
            </w:pPr>
            <w:r w:rsidRPr="00C641CE">
              <w:rPr>
                <w:rFonts w:cs="Arial"/>
              </w:rPr>
              <w:t>Leaders)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C586" w14:textId="01197C4E" w:rsidR="00D53EF3" w:rsidRPr="006A3468" w:rsidRDefault="006A3468" w:rsidP="00D53EF3">
            <w:pPr>
              <w:pStyle w:val="TableRowCentered"/>
              <w:ind w:left="0" w:right="0"/>
              <w:jc w:val="left"/>
              <w:rPr>
                <w:szCs w:val="24"/>
              </w:rPr>
            </w:pPr>
            <w:r>
              <w:rPr>
                <w:szCs w:val="24"/>
              </w:rPr>
              <w:t>2</w:t>
            </w:r>
            <w:r w:rsidR="007565CB">
              <w:rPr>
                <w:szCs w:val="24"/>
              </w:rPr>
              <w:t>, 3</w:t>
            </w:r>
          </w:p>
        </w:tc>
      </w:tr>
      <w:tr w:rsidR="00D95EF3" w:rsidRPr="00DC1AC5" w14:paraId="37B81494" w14:textId="77777777" w:rsidTr="00FA48F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B144" w14:textId="23B708BB" w:rsidR="00D95EF3" w:rsidRDefault="006A3468" w:rsidP="00D95EF3">
            <w:pPr>
              <w:pStyle w:val="TableRow"/>
              <w:ind w:left="0" w:right="0"/>
            </w:pPr>
            <w:r>
              <w:t xml:space="preserve">1-to-1 and smaller group </w:t>
            </w:r>
            <w:r w:rsidR="00D95EF3" w:rsidRPr="006A3468">
              <w:t>English, Maths and Science tuition</w:t>
            </w:r>
          </w:p>
          <w:p w14:paraId="45E9E237" w14:textId="6FA652DC" w:rsidR="006A3468" w:rsidRPr="006A3468" w:rsidRDefault="006A3468" w:rsidP="00D95EF3">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A138" w14:textId="52604AC9" w:rsidR="00D95EF3" w:rsidRDefault="0045138F" w:rsidP="00390D6F">
            <w:pPr>
              <w:pStyle w:val="TableRowCentered"/>
              <w:ind w:left="0"/>
              <w:jc w:val="left"/>
              <w:rPr>
                <w:szCs w:val="24"/>
              </w:rPr>
            </w:pPr>
            <w:r>
              <w:rPr>
                <w:szCs w:val="24"/>
              </w:rPr>
              <w:t>“</w:t>
            </w:r>
            <w:r w:rsidRPr="0045138F">
              <w:rPr>
                <w:i/>
                <w:szCs w:val="24"/>
              </w:rPr>
              <w:t>One to one and small group tuition</w:t>
            </w:r>
            <w:r>
              <w:rPr>
                <w:szCs w:val="24"/>
              </w:rPr>
              <w:t>”</w:t>
            </w:r>
            <w:r w:rsidR="00390D6F">
              <w:rPr>
                <w:szCs w:val="24"/>
              </w:rPr>
              <w:t xml:space="preserve"> and “</w:t>
            </w:r>
            <w:r w:rsidR="00390D6F" w:rsidRPr="00390D6F">
              <w:rPr>
                <w:i/>
                <w:szCs w:val="24"/>
              </w:rPr>
              <w:t>Targeted interventions to support language development, literacy and</w:t>
            </w:r>
            <w:r w:rsidR="00390D6F" w:rsidRPr="00390D6F">
              <w:rPr>
                <w:i/>
                <w:szCs w:val="24"/>
              </w:rPr>
              <w:t xml:space="preserve"> n</w:t>
            </w:r>
            <w:r w:rsidR="00390D6F" w:rsidRPr="00390D6F">
              <w:rPr>
                <w:i/>
                <w:szCs w:val="24"/>
              </w:rPr>
              <w:t>umeracy</w:t>
            </w:r>
            <w:r w:rsidR="00390D6F">
              <w:rPr>
                <w:szCs w:val="24"/>
              </w:rPr>
              <w:t>”</w:t>
            </w:r>
          </w:p>
          <w:p w14:paraId="289BD376" w14:textId="77777777" w:rsidR="0045138F" w:rsidRPr="0045138F" w:rsidRDefault="0045138F" w:rsidP="00390D6F">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38983E7C" w14:textId="7D0C21D7" w:rsidR="0045138F" w:rsidRPr="006A3468" w:rsidRDefault="0045138F" w:rsidP="00390D6F">
            <w:pPr>
              <w:pStyle w:val="TableRowCentered"/>
              <w:ind w:lef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F81C" w14:textId="60E40540" w:rsidR="00D95EF3" w:rsidRPr="006A3468" w:rsidRDefault="006A3468" w:rsidP="00D95EF3">
            <w:pPr>
              <w:pStyle w:val="TableRowCentered"/>
              <w:ind w:left="0" w:right="0"/>
              <w:jc w:val="left"/>
              <w:rPr>
                <w:szCs w:val="24"/>
              </w:rPr>
            </w:pPr>
            <w:r>
              <w:rPr>
                <w:szCs w:val="24"/>
              </w:rPr>
              <w:t>1</w:t>
            </w:r>
          </w:p>
        </w:tc>
      </w:tr>
      <w:tr w:rsidR="00D95EF3" w:rsidRPr="00DC1AC5" w14:paraId="0F20A030" w14:textId="77777777" w:rsidTr="000206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1D8E" w14:textId="77777777" w:rsidR="00D95EF3" w:rsidRDefault="00D95EF3" w:rsidP="00D95EF3">
            <w:pPr>
              <w:pStyle w:val="TableRow"/>
              <w:ind w:left="0" w:right="0"/>
            </w:pPr>
            <w:r w:rsidRPr="006A3468">
              <w:t xml:space="preserve">Online homework and independent study packages </w:t>
            </w:r>
          </w:p>
          <w:p w14:paraId="0FB9DB9A" w14:textId="3FD6BBA2" w:rsidR="006A3468" w:rsidRPr="006A3468" w:rsidRDefault="006A3468" w:rsidP="00D95EF3">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92F7" w14:textId="4B6B10C7" w:rsidR="0045138F" w:rsidRDefault="0045138F" w:rsidP="0045138F">
            <w:pPr>
              <w:pStyle w:val="TableRowCentered"/>
              <w:ind w:left="0"/>
              <w:jc w:val="left"/>
              <w:rPr>
                <w:szCs w:val="24"/>
              </w:rPr>
            </w:pPr>
            <w:r>
              <w:rPr>
                <w:szCs w:val="24"/>
              </w:rPr>
              <w:t>“</w:t>
            </w:r>
            <w:r w:rsidRPr="0045138F">
              <w:rPr>
                <w:i/>
                <w:szCs w:val="24"/>
              </w:rPr>
              <w:t>Technology and other resources that support high-quality teaching</w:t>
            </w:r>
            <w:r>
              <w:rPr>
                <w:szCs w:val="24"/>
              </w:rPr>
              <w:t>”</w:t>
            </w:r>
          </w:p>
          <w:p w14:paraId="0E6FDAFC" w14:textId="77777777" w:rsidR="0045138F" w:rsidRPr="0045138F" w:rsidRDefault="0045138F" w:rsidP="0045138F">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682A54B2" w14:textId="7430B36F" w:rsidR="00D95EF3" w:rsidRPr="006A3468" w:rsidRDefault="0045138F" w:rsidP="0045138F">
            <w:pPr>
              <w:pStyle w:val="TableRowCentered"/>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21E2" w14:textId="1F3A8B3B" w:rsidR="00D95EF3" w:rsidRPr="006A3468" w:rsidRDefault="006A3468" w:rsidP="00D95EF3">
            <w:pPr>
              <w:pStyle w:val="TableRowCentered"/>
              <w:ind w:left="0" w:right="0"/>
              <w:jc w:val="left"/>
              <w:rPr>
                <w:szCs w:val="24"/>
              </w:rPr>
            </w:pPr>
            <w:r>
              <w:rPr>
                <w:szCs w:val="24"/>
              </w:rPr>
              <w:t>1, 2, 3</w:t>
            </w:r>
          </w:p>
        </w:tc>
      </w:tr>
    </w:tbl>
    <w:p w14:paraId="2A7D5531" w14:textId="77777777" w:rsidR="00E66558" w:rsidRDefault="00E66558" w:rsidP="00AA355B"/>
    <w:p w14:paraId="20A920B4" w14:textId="23FC1DFE" w:rsidR="006A3468" w:rsidRDefault="006A3468">
      <w:pPr>
        <w:suppressAutoHyphens w:val="0"/>
        <w:spacing w:after="0" w:line="240" w:lineRule="auto"/>
        <w:rPr>
          <w:b/>
          <w:bCs/>
          <w:color w:val="104F75"/>
          <w:sz w:val="28"/>
          <w:szCs w:val="28"/>
        </w:rPr>
      </w:pPr>
      <w:r>
        <w:rPr>
          <w:b/>
          <w:bCs/>
          <w:color w:val="104F75"/>
          <w:sz w:val="28"/>
          <w:szCs w:val="28"/>
        </w:rPr>
        <w:br w:type="page"/>
      </w:r>
    </w:p>
    <w:p w14:paraId="1A175EA9" w14:textId="77777777" w:rsidR="00E2045E" w:rsidRDefault="00E2045E">
      <w:pPr>
        <w:suppressAutoHyphens w:val="0"/>
        <w:spacing w:after="0" w:line="240" w:lineRule="auto"/>
        <w:rPr>
          <w:b/>
          <w:bCs/>
          <w:color w:val="104F75"/>
          <w:sz w:val="28"/>
          <w:szCs w:val="28"/>
        </w:rPr>
      </w:pPr>
    </w:p>
    <w:p w14:paraId="2A7D5532" w14:textId="50A68E2C" w:rsidR="00E66558" w:rsidRPr="00AA355B" w:rsidRDefault="009D71E8" w:rsidP="00AA355B">
      <w:pPr>
        <w:pStyle w:val="Heading3"/>
      </w:pPr>
      <w:r>
        <w:t>Wider strategies (for example, related to attendance, behaviour, wellbeing)</w:t>
      </w:r>
    </w:p>
    <w:p w14:paraId="2A7D5533" w14:textId="25AA79B2" w:rsidR="00E66558" w:rsidRDefault="009D71E8">
      <w:pPr>
        <w:spacing w:before="240" w:after="120"/>
      </w:pPr>
      <w:r>
        <w:t xml:space="preserve">Budgeted cost: </w:t>
      </w:r>
      <w:r w:rsidR="00DC1AC5">
        <w:t>£</w:t>
      </w:r>
      <w:r w:rsidR="00D53EF3">
        <w:t>341</w:t>
      </w:r>
      <w:r w:rsidR="001C7F5B">
        <w:t>,</w:t>
      </w:r>
      <w:r w:rsidR="00D53EF3">
        <w:t>936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1C7F5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8E78" w14:textId="4935DF35" w:rsidR="001C7F5B" w:rsidRPr="006A3468" w:rsidRDefault="00293FAA" w:rsidP="001C7F5B">
            <w:pPr>
              <w:pStyle w:val="TableRow"/>
              <w:ind w:left="0" w:right="0"/>
            </w:pPr>
            <w:r w:rsidRPr="006A3468">
              <w:t>Recruitment and retention</w:t>
            </w:r>
            <w:r w:rsidR="001C7F5B" w:rsidRPr="006A3468">
              <w:t xml:space="preserve"> of non-teaching Assistant Heads of Year to lead on pastoral matters (attendance, behaviour, wellbeing, etc) in every year group</w:t>
            </w:r>
          </w:p>
          <w:p w14:paraId="2A7D5538" w14:textId="1C1706FB" w:rsidR="00D53EF3" w:rsidRPr="006A3468" w:rsidRDefault="00D53EF3" w:rsidP="001C7F5B">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12C5" w14:textId="36F815DF" w:rsidR="0045138F" w:rsidRDefault="0045138F" w:rsidP="001C7F5B">
            <w:pPr>
              <w:pStyle w:val="TableRowCentered"/>
              <w:ind w:left="0" w:right="0"/>
              <w:jc w:val="left"/>
              <w:rPr>
                <w:szCs w:val="24"/>
              </w:rPr>
            </w:pPr>
            <w:r>
              <w:rPr>
                <w:szCs w:val="24"/>
              </w:rPr>
              <w:t>“</w:t>
            </w:r>
            <w:r w:rsidRPr="0045138F">
              <w:rPr>
                <w:i/>
                <w:szCs w:val="24"/>
              </w:rPr>
              <w:t>Supporting pupils’ social, emotional and behavioural need</w:t>
            </w:r>
            <w:r>
              <w:rPr>
                <w:szCs w:val="24"/>
              </w:rPr>
              <w:t>”</w:t>
            </w:r>
          </w:p>
          <w:p w14:paraId="019AF6BF" w14:textId="77777777" w:rsidR="00BA1DA6" w:rsidRPr="0045138F" w:rsidRDefault="00BA1DA6" w:rsidP="00BA1DA6">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2A7D5539" w14:textId="30F8C10C" w:rsidR="00BA1DA6" w:rsidRPr="006A3468" w:rsidRDefault="00BA1DA6" w:rsidP="00BA1DA6">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83975D" w:rsidR="001C7F5B" w:rsidRPr="006A3468" w:rsidRDefault="006A3468" w:rsidP="001C7F5B">
            <w:pPr>
              <w:pStyle w:val="TableRowCentered"/>
              <w:ind w:left="0" w:right="0"/>
              <w:jc w:val="left"/>
              <w:rPr>
                <w:szCs w:val="24"/>
              </w:rPr>
            </w:pPr>
            <w:r>
              <w:rPr>
                <w:szCs w:val="24"/>
              </w:rPr>
              <w:t>4, 5</w:t>
            </w:r>
          </w:p>
        </w:tc>
      </w:tr>
      <w:tr w:rsidR="001C7F5B" w14:paraId="0EB29F6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1758" w14:textId="23CA0E62" w:rsidR="001C7F5B" w:rsidRPr="006A3468" w:rsidRDefault="00162A47" w:rsidP="001C7F5B">
            <w:pPr>
              <w:pStyle w:val="TableRow"/>
              <w:ind w:left="0" w:right="0"/>
            </w:pPr>
            <w:r w:rsidRPr="006A3468">
              <w:t>Retain school counsellor</w:t>
            </w:r>
            <w:r w:rsidR="00D53EF3" w:rsidRPr="006A3468">
              <w:t xml:space="preserve"> to support students’ wellbeing </w:t>
            </w:r>
          </w:p>
          <w:p w14:paraId="2B2781BE" w14:textId="777378B8" w:rsidR="00D53EF3" w:rsidRPr="006A3468" w:rsidRDefault="00D53EF3" w:rsidP="001C7F5B">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796B" w14:textId="77777777" w:rsidR="001C7F5B" w:rsidRDefault="00360C89" w:rsidP="001C7F5B">
            <w:pPr>
              <w:pStyle w:val="TableRowCentered"/>
              <w:ind w:left="0" w:right="0"/>
              <w:jc w:val="left"/>
              <w:rPr>
                <w:szCs w:val="24"/>
              </w:rPr>
            </w:pPr>
            <w:r>
              <w:rPr>
                <w:szCs w:val="24"/>
              </w:rPr>
              <w:t>“</w:t>
            </w:r>
            <w:r w:rsidRPr="0045138F">
              <w:rPr>
                <w:i/>
                <w:szCs w:val="24"/>
              </w:rPr>
              <w:t>Supporting pupils’ social, emotional and behavioural need</w:t>
            </w:r>
            <w:r>
              <w:rPr>
                <w:szCs w:val="24"/>
              </w:rPr>
              <w:t>”</w:t>
            </w:r>
          </w:p>
          <w:p w14:paraId="15E7B2C6" w14:textId="77777777" w:rsidR="00BA1DA6" w:rsidRPr="0045138F" w:rsidRDefault="00BA1DA6" w:rsidP="00BA1DA6">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25A9151D" w14:textId="74C2128B" w:rsidR="00BA1DA6" w:rsidRPr="006A3468" w:rsidRDefault="00BA1DA6" w:rsidP="00BA1DA6">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BD120" w14:textId="57B7390C" w:rsidR="001C7F5B" w:rsidRPr="006A3468" w:rsidRDefault="006A3468" w:rsidP="001C7F5B">
            <w:pPr>
              <w:pStyle w:val="TableRowCentered"/>
              <w:ind w:left="0" w:right="0"/>
              <w:jc w:val="left"/>
              <w:rPr>
                <w:szCs w:val="24"/>
              </w:rPr>
            </w:pPr>
            <w:r>
              <w:rPr>
                <w:szCs w:val="24"/>
              </w:rPr>
              <w:t>4</w:t>
            </w:r>
          </w:p>
        </w:tc>
      </w:tr>
      <w:tr w:rsidR="00D53EF3" w14:paraId="3368C2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D433" w14:textId="23682AF9" w:rsidR="00D53EF3" w:rsidRPr="006A3468" w:rsidRDefault="00D53EF3" w:rsidP="001C7F5B">
            <w:pPr>
              <w:pStyle w:val="TableRow"/>
              <w:ind w:left="0" w:right="0"/>
            </w:pPr>
            <w:r w:rsidRPr="006A3468">
              <w:t>Retain additional careers advice and guidance from Careers Connect aimed specifically at disadvantaged students</w:t>
            </w:r>
          </w:p>
          <w:p w14:paraId="49E70573" w14:textId="1992BAFA" w:rsidR="00D53EF3" w:rsidRPr="006A3468" w:rsidRDefault="00D53EF3" w:rsidP="001C7F5B">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2E31" w14:textId="666BD464" w:rsidR="00D53EF3" w:rsidRDefault="00E348E6" w:rsidP="001C7F5B">
            <w:pPr>
              <w:pStyle w:val="TableRowCentered"/>
              <w:ind w:left="0" w:right="0"/>
              <w:jc w:val="left"/>
              <w:rPr>
                <w:szCs w:val="24"/>
              </w:rPr>
            </w:pPr>
            <w:r>
              <w:rPr>
                <w:szCs w:val="24"/>
              </w:rPr>
              <w:t>“</w:t>
            </w:r>
            <w:r w:rsidRPr="0045138F">
              <w:rPr>
                <w:i/>
                <w:szCs w:val="24"/>
              </w:rPr>
              <w:t>Communicating with and supporting parents</w:t>
            </w:r>
            <w:r>
              <w:rPr>
                <w:szCs w:val="24"/>
              </w:rPr>
              <w:t>”</w:t>
            </w:r>
          </w:p>
          <w:p w14:paraId="6866E35E" w14:textId="77777777" w:rsidR="00BA1DA6" w:rsidRPr="0045138F" w:rsidRDefault="00BA1DA6" w:rsidP="00BA1DA6">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3EC8E2B8" w14:textId="4E2D779F" w:rsidR="00BA1DA6" w:rsidRPr="006A3468" w:rsidRDefault="00BA1DA6" w:rsidP="00BA1DA6">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93CC" w14:textId="2B1472BA" w:rsidR="00D53EF3" w:rsidRPr="006A3468" w:rsidRDefault="006A3468" w:rsidP="001C7F5B">
            <w:pPr>
              <w:pStyle w:val="TableRowCentered"/>
              <w:ind w:left="0" w:right="0"/>
              <w:jc w:val="left"/>
              <w:rPr>
                <w:szCs w:val="24"/>
              </w:rPr>
            </w:pPr>
            <w:r>
              <w:rPr>
                <w:szCs w:val="24"/>
              </w:rPr>
              <w:t>4</w:t>
            </w:r>
          </w:p>
        </w:tc>
      </w:tr>
      <w:tr w:rsidR="00E348E6" w14:paraId="1273EB3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EF52" w14:textId="77777777" w:rsidR="00E348E6" w:rsidRPr="006A3468" w:rsidRDefault="00E348E6" w:rsidP="00E348E6">
            <w:pPr>
              <w:pStyle w:val="TableRow"/>
              <w:ind w:left="0" w:right="0"/>
            </w:pPr>
            <w:r w:rsidRPr="006A3468">
              <w:t xml:space="preserve">Recruitment of Attendance Lead and attendance officers to improve attendance </w:t>
            </w:r>
          </w:p>
          <w:p w14:paraId="37C1A6B3" w14:textId="77777777" w:rsidR="00E348E6" w:rsidRPr="006A3468" w:rsidRDefault="00E348E6" w:rsidP="00E348E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DFB3" w14:textId="77777777" w:rsidR="00E348E6" w:rsidRDefault="00E348E6" w:rsidP="00E348E6">
            <w:pPr>
              <w:pStyle w:val="TableRowCentered"/>
              <w:ind w:left="0" w:right="0"/>
              <w:jc w:val="left"/>
              <w:rPr>
                <w:szCs w:val="24"/>
              </w:rPr>
            </w:pPr>
            <w:r>
              <w:rPr>
                <w:szCs w:val="24"/>
              </w:rPr>
              <w:t>“</w:t>
            </w:r>
            <w:r w:rsidRPr="00360C89">
              <w:rPr>
                <w:i/>
                <w:szCs w:val="24"/>
              </w:rPr>
              <w:t>Supporting attendance</w:t>
            </w:r>
            <w:r>
              <w:rPr>
                <w:szCs w:val="24"/>
              </w:rPr>
              <w:t>”</w:t>
            </w:r>
          </w:p>
          <w:p w14:paraId="0CD0B7BD" w14:textId="77777777" w:rsidR="00E348E6" w:rsidRPr="0045138F" w:rsidRDefault="00E348E6" w:rsidP="00E348E6">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1B24F2A0" w14:textId="3E257BBE" w:rsidR="00E348E6" w:rsidRDefault="00E348E6" w:rsidP="00E348E6">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B68B" w14:textId="3F08F6B3" w:rsidR="00E348E6" w:rsidRDefault="00E348E6" w:rsidP="00E348E6">
            <w:pPr>
              <w:pStyle w:val="TableRowCentered"/>
              <w:ind w:left="0" w:right="0"/>
              <w:jc w:val="left"/>
              <w:rPr>
                <w:szCs w:val="24"/>
              </w:rPr>
            </w:pPr>
            <w:r>
              <w:rPr>
                <w:szCs w:val="24"/>
              </w:rPr>
              <w:t>5</w:t>
            </w:r>
          </w:p>
        </w:tc>
      </w:tr>
      <w:tr w:rsidR="00E348E6" w14:paraId="5619D72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003A" w14:textId="77777777" w:rsidR="00E348E6" w:rsidRPr="006A3468" w:rsidRDefault="00E348E6" w:rsidP="00E348E6">
            <w:pPr>
              <w:pStyle w:val="TableRow"/>
              <w:ind w:left="0" w:right="0"/>
            </w:pPr>
            <w:r w:rsidRPr="006A3468">
              <w:t>Buy-in additional support from LA Educational Welfare Officer (EWO) to improve attendance</w:t>
            </w:r>
          </w:p>
          <w:p w14:paraId="3BFBA737" w14:textId="77777777" w:rsidR="00E348E6" w:rsidRPr="006A3468" w:rsidRDefault="00E348E6" w:rsidP="00E348E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8AB0" w14:textId="77777777" w:rsidR="00E348E6" w:rsidRDefault="00E348E6" w:rsidP="00E348E6">
            <w:pPr>
              <w:pStyle w:val="TableRowCentered"/>
              <w:jc w:val="left"/>
              <w:rPr>
                <w:szCs w:val="24"/>
              </w:rPr>
            </w:pPr>
            <w:r>
              <w:rPr>
                <w:szCs w:val="24"/>
              </w:rPr>
              <w:t>“</w:t>
            </w:r>
            <w:r w:rsidRPr="00360C89">
              <w:rPr>
                <w:i/>
                <w:szCs w:val="24"/>
              </w:rPr>
              <w:t>Supporting attendance</w:t>
            </w:r>
            <w:r>
              <w:rPr>
                <w:szCs w:val="24"/>
              </w:rPr>
              <w:t>”</w:t>
            </w:r>
          </w:p>
          <w:p w14:paraId="148B3EB5" w14:textId="77777777" w:rsidR="00E348E6" w:rsidRPr="0045138F" w:rsidRDefault="00E348E6" w:rsidP="00E348E6">
            <w:pPr>
              <w:pStyle w:val="TableRowCentered"/>
              <w:ind w:left="0"/>
              <w:jc w:val="left"/>
              <w:rPr>
                <w:szCs w:val="24"/>
              </w:rPr>
            </w:pPr>
            <w:r>
              <w:rPr>
                <w:szCs w:val="24"/>
              </w:rPr>
              <w:t>(</w:t>
            </w:r>
            <w:r w:rsidRPr="0045138F">
              <w:rPr>
                <w:szCs w:val="24"/>
              </w:rPr>
              <w:t>The menu of approaches</w:t>
            </w:r>
            <w:r>
              <w:rPr>
                <w:szCs w:val="24"/>
              </w:rPr>
              <w:t xml:space="preserve">, DfE </w:t>
            </w:r>
            <w:r w:rsidRPr="0045138F">
              <w:rPr>
                <w:szCs w:val="24"/>
              </w:rPr>
              <w:t xml:space="preserve">Using pupil premium: guidance for school </w:t>
            </w:r>
          </w:p>
          <w:p w14:paraId="404AAD51" w14:textId="3CF16525" w:rsidR="00E348E6" w:rsidRDefault="00E348E6" w:rsidP="00E348E6">
            <w:pPr>
              <w:pStyle w:val="TableRowCentered"/>
              <w:ind w:left="0" w:right="0"/>
              <w:jc w:val="left"/>
              <w:rPr>
                <w:szCs w:val="24"/>
              </w:rPr>
            </w:pPr>
            <w:r w:rsidRPr="0045138F">
              <w:rPr>
                <w:szCs w:val="24"/>
              </w:rPr>
              <w:t>Leaders</w:t>
            </w:r>
            <w:r>
              <w:rPr>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C915" w14:textId="13C217EA" w:rsidR="00E348E6" w:rsidRDefault="00E348E6" w:rsidP="00E348E6">
            <w:pPr>
              <w:pStyle w:val="TableRowCentered"/>
              <w:ind w:left="0" w:right="0"/>
              <w:jc w:val="left"/>
              <w:rPr>
                <w:szCs w:val="24"/>
              </w:rPr>
            </w:pPr>
            <w:r>
              <w:rPr>
                <w:szCs w:val="24"/>
              </w:rPr>
              <w:t>5</w:t>
            </w:r>
          </w:p>
        </w:tc>
      </w:tr>
    </w:tbl>
    <w:p w14:paraId="2A7D5540" w14:textId="77777777" w:rsidR="00E66558" w:rsidRDefault="00E66558">
      <w:pPr>
        <w:spacing w:before="240" w:after="0"/>
        <w:rPr>
          <w:b/>
          <w:bCs/>
          <w:color w:val="104F75"/>
          <w:sz w:val="28"/>
          <w:szCs w:val="28"/>
        </w:rPr>
      </w:pPr>
    </w:p>
    <w:p w14:paraId="2A7D5541" w14:textId="2E7D39BF" w:rsidR="00E66558" w:rsidRDefault="009D71E8" w:rsidP="00120AB1">
      <w:r>
        <w:rPr>
          <w:b/>
          <w:bCs/>
          <w:color w:val="104F75"/>
          <w:sz w:val="28"/>
          <w:szCs w:val="28"/>
        </w:rPr>
        <w:t xml:space="preserve">Total budgeted cost: </w:t>
      </w:r>
      <w:r w:rsidR="00DC1AC5">
        <w:rPr>
          <w:b/>
          <w:bCs/>
          <w:color w:val="104F75"/>
          <w:sz w:val="28"/>
          <w:szCs w:val="28"/>
        </w:rPr>
        <w:t>£</w:t>
      </w:r>
      <w:r w:rsidR="00E87026">
        <w:rPr>
          <w:b/>
          <w:bCs/>
          <w:color w:val="104F75"/>
          <w:sz w:val="28"/>
          <w:szCs w:val="28"/>
        </w:rPr>
        <w:t>608,557</w:t>
      </w:r>
    </w:p>
    <w:bookmarkEnd w:id="18"/>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E9CF3" w14:textId="77777777" w:rsidR="008C05EB" w:rsidRDefault="008C05EB" w:rsidP="007565CB">
            <w:pPr>
              <w:suppressAutoHyphens w:val="0"/>
              <w:autoSpaceDN/>
              <w:rPr>
                <w:rFonts w:cs="Arial"/>
                <w:iCs/>
                <w:color w:val="auto"/>
              </w:rPr>
            </w:pPr>
          </w:p>
          <w:p w14:paraId="126A1E89" w14:textId="03663291" w:rsidR="00CF7244" w:rsidRDefault="004246D9" w:rsidP="007565CB">
            <w:pPr>
              <w:suppressAutoHyphens w:val="0"/>
              <w:autoSpaceDN/>
              <w:rPr>
                <w:rFonts w:cs="Arial"/>
                <w:iCs/>
                <w:color w:val="auto"/>
              </w:rPr>
            </w:pPr>
            <w:r>
              <w:rPr>
                <w:rFonts w:cs="Arial"/>
                <w:iCs/>
                <w:color w:val="auto"/>
              </w:rPr>
              <w:t>In 2024, t</w:t>
            </w:r>
            <w:r w:rsidR="0067711F">
              <w:rPr>
                <w:rFonts w:cs="Arial"/>
                <w:iCs/>
                <w:color w:val="auto"/>
              </w:rPr>
              <w:t xml:space="preserve">he Progress8 score for disadvantaged </w:t>
            </w:r>
            <w:r w:rsidR="00CF7244">
              <w:rPr>
                <w:rFonts w:cs="Arial"/>
                <w:iCs/>
                <w:color w:val="auto"/>
              </w:rPr>
              <w:t>students</w:t>
            </w:r>
            <w:r w:rsidR="0067711F">
              <w:rPr>
                <w:rFonts w:cs="Arial"/>
                <w:iCs/>
                <w:color w:val="auto"/>
              </w:rPr>
              <w:t xml:space="preserve"> was -0.79 (compared to -0.53 for all students)</w:t>
            </w:r>
            <w:r w:rsidR="00CF7244">
              <w:rPr>
                <w:rFonts w:cs="Arial"/>
                <w:iCs/>
                <w:color w:val="auto"/>
              </w:rPr>
              <w:t>. This is considerably lower than the national average for all students (-0.03) and for disadvantaged students (-0.57). However, the gap between disadvantaged and other students (-0.53) is much smaller than the national gap (-0.73). Disadvantaged students made least progress in the EBacc element (-1.12) and most in the Open element (-0.60)</w:t>
            </w:r>
          </w:p>
          <w:p w14:paraId="0020DC46" w14:textId="75F61101" w:rsidR="004246D9" w:rsidRDefault="00CF7244" w:rsidP="007565CB">
            <w:pPr>
              <w:suppressAutoHyphens w:val="0"/>
              <w:autoSpaceDN/>
              <w:rPr>
                <w:rFonts w:cs="Arial"/>
                <w:iCs/>
                <w:color w:val="auto"/>
              </w:rPr>
            </w:pPr>
            <w:r>
              <w:rPr>
                <w:rFonts w:cs="Arial"/>
                <w:iCs/>
                <w:color w:val="auto"/>
              </w:rPr>
              <w:t>The proportion of disadvantaged students achieving Grade 5+ in English and Maths (26% 5+ Basics) was in line with disadvantaged students nationally (26%) but below all students (31%). The gap between disadvantaged and non-disadvantaged students (-11%) is much smaller than the national gap (-27%) for this measure.</w:t>
            </w:r>
          </w:p>
          <w:p w14:paraId="637EE741" w14:textId="3ED0C3E3" w:rsidR="004246D9" w:rsidRDefault="004246D9" w:rsidP="007565CB">
            <w:pPr>
              <w:suppressAutoHyphens w:val="0"/>
              <w:autoSpaceDN/>
              <w:rPr>
                <w:rFonts w:cs="Arial"/>
                <w:iCs/>
                <w:color w:val="auto"/>
              </w:rPr>
            </w:pPr>
            <w:r>
              <w:rPr>
                <w:rFonts w:cs="Arial"/>
                <w:iCs/>
                <w:color w:val="auto"/>
              </w:rPr>
              <w:t>The Attainment8 score for disadvantaged students</w:t>
            </w:r>
            <w:r w:rsidR="0046667C">
              <w:rPr>
                <w:rFonts w:cs="Arial"/>
                <w:iCs/>
                <w:color w:val="auto"/>
              </w:rPr>
              <w:t xml:space="preserve"> was 32.66 which is lower than all students (37.91) and lower than disadvantaged students nationally (34.56)</w:t>
            </w:r>
            <w:r w:rsidR="002538D2">
              <w:rPr>
                <w:rFonts w:cs="Arial"/>
                <w:iCs/>
                <w:color w:val="auto"/>
              </w:rPr>
              <w:t>. The EBacc Average Point Score for disadvantaged students</w:t>
            </w:r>
            <w:r w:rsidR="000B0B9F">
              <w:rPr>
                <w:rFonts w:cs="Arial"/>
                <w:iCs/>
                <w:color w:val="auto"/>
              </w:rPr>
              <w:t xml:space="preserve"> was 2.58 which is lower than all students (3.01) and lower than disadvantaged students nationally (2.99).</w:t>
            </w:r>
          </w:p>
          <w:p w14:paraId="7FC7F4B5" w14:textId="3C4F090A" w:rsidR="002538D2" w:rsidRDefault="000B0B9F" w:rsidP="007565CB">
            <w:pPr>
              <w:suppressAutoHyphens w:val="0"/>
              <w:autoSpaceDN/>
              <w:rPr>
                <w:rFonts w:cs="Arial"/>
                <w:iCs/>
                <w:color w:val="auto"/>
              </w:rPr>
            </w:pPr>
            <w:r>
              <w:rPr>
                <w:rFonts w:cs="Arial"/>
                <w:iCs/>
                <w:color w:val="auto"/>
              </w:rPr>
              <w:t>The proportion of disadvantaged students s</w:t>
            </w:r>
            <w:r w:rsidRPr="000B0B9F">
              <w:rPr>
                <w:rFonts w:cs="Arial"/>
                <w:iCs/>
                <w:color w:val="auto"/>
              </w:rPr>
              <w:t>taying in education or entering employment for at least 2 terms after key stage 4</w:t>
            </w:r>
            <w:r>
              <w:rPr>
                <w:rFonts w:cs="Arial"/>
                <w:iCs/>
                <w:color w:val="auto"/>
              </w:rPr>
              <w:t xml:space="preserve"> (82%) was slightly lower than all students (84%) and below the national figure for disadvantaged students (86%).</w:t>
            </w:r>
          </w:p>
          <w:p w14:paraId="3F1A91F6" w14:textId="23ECCEEB" w:rsidR="000B0B9F" w:rsidRDefault="000B0B9F" w:rsidP="007565CB">
            <w:pPr>
              <w:suppressAutoHyphens w:val="0"/>
              <w:autoSpaceDN/>
              <w:rPr>
                <w:rFonts w:cs="Arial"/>
                <w:iCs/>
                <w:color w:val="auto"/>
              </w:rPr>
            </w:pPr>
            <w:r>
              <w:rPr>
                <w:rFonts w:cs="Arial"/>
                <w:iCs/>
                <w:color w:val="auto"/>
              </w:rPr>
              <w:t xml:space="preserve">Absence for disadvantaged students was 16.6% which is higher than all students (12%) and higher than disadvantaged students nationally (14%). The proportion of </w:t>
            </w:r>
            <w:r w:rsidR="00DE0BB5">
              <w:rPr>
                <w:rFonts w:cs="Arial"/>
                <w:iCs/>
                <w:color w:val="auto"/>
              </w:rPr>
              <w:t xml:space="preserve">disadvantaged students </w:t>
            </w:r>
            <w:r>
              <w:rPr>
                <w:rFonts w:cs="Arial"/>
                <w:iCs/>
                <w:color w:val="auto"/>
              </w:rPr>
              <w:t>who were persistently absent was 50.1% which is higher than all students (</w:t>
            </w:r>
            <w:r w:rsidR="00DE0BB5">
              <w:rPr>
                <w:rFonts w:cs="Arial"/>
                <w:iCs/>
                <w:color w:val="auto"/>
              </w:rPr>
              <w:t>34.5</w:t>
            </w:r>
            <w:r>
              <w:rPr>
                <w:rFonts w:cs="Arial"/>
                <w:iCs/>
                <w:color w:val="auto"/>
              </w:rPr>
              <w:t>%) and higher than disadvantaged students nationally (</w:t>
            </w:r>
            <w:r w:rsidR="00DE0BB5">
              <w:rPr>
                <w:rFonts w:cs="Arial"/>
                <w:iCs/>
                <w:color w:val="auto"/>
              </w:rPr>
              <w:t>42.5</w:t>
            </w:r>
            <w:r>
              <w:rPr>
                <w:rFonts w:cs="Arial"/>
                <w:iCs/>
                <w:color w:val="auto"/>
              </w:rPr>
              <w:t>%).</w:t>
            </w:r>
          </w:p>
          <w:p w14:paraId="14C9370B" w14:textId="77777777" w:rsidR="008C05EB" w:rsidRDefault="00425D33" w:rsidP="008C05EB">
            <w:pPr>
              <w:suppressAutoHyphens w:val="0"/>
              <w:autoSpaceDN/>
              <w:rPr>
                <w:rFonts w:cs="Arial"/>
                <w:iCs/>
                <w:color w:val="auto"/>
              </w:rPr>
            </w:pPr>
            <w:r>
              <w:rPr>
                <w:rFonts w:cs="Arial"/>
                <w:iCs/>
                <w:color w:val="auto"/>
              </w:rPr>
              <w:t>Whilst these figures represent an improvement in all areas from the previous year, they are still lower than we are willing to accept for this cohort and hence require further attention. In-school data suggests that further improvements are expected across all measures in 2025 but considerable work will be required to ensure that disadvantaged students achieve and attend in line with their peers, and better than disadvantaged students nationally, over the coming years.</w:t>
            </w:r>
            <w:r w:rsidR="008C05EB">
              <w:rPr>
                <w:rFonts w:cs="Arial"/>
                <w:iCs/>
                <w:color w:val="auto"/>
              </w:rPr>
              <w:t xml:space="preserve"> </w:t>
            </w:r>
          </w:p>
          <w:p w14:paraId="5023926C" w14:textId="7FC7D98F" w:rsidR="008C05EB" w:rsidRPr="008C05EB" w:rsidRDefault="008C05EB" w:rsidP="008C05EB">
            <w:pPr>
              <w:suppressAutoHyphens w:val="0"/>
              <w:autoSpaceDN/>
              <w:rPr>
                <w:rFonts w:cs="Arial"/>
                <w:iCs/>
                <w:color w:val="auto"/>
              </w:rPr>
            </w:pPr>
            <w:r>
              <w:rPr>
                <w:rFonts w:cs="Arial"/>
                <w:iCs/>
                <w:color w:val="auto"/>
              </w:rPr>
              <w:t>Our Pupil Premium strategy has clearly had a positive, measurable impact but we are not yet on track to achieve our stated success criteria for attainment or attendance. Strategies have worked well and had a positive impact but the rate of these improvements must now increase.</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5E1E28B" w:rsidR="00E66558" w:rsidRDefault="00DC1AC5" w:rsidP="00F54FCB">
            <w:pPr>
              <w:pStyle w:val="TableRow"/>
              <w:ind w:left="0" w:right="0"/>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F5BACDE" w:rsidR="00E66558" w:rsidRDefault="00DC1AC5" w:rsidP="00F54FCB">
            <w:pPr>
              <w:pStyle w:val="TableRowCentered"/>
              <w:ind w:left="0" w:right="0"/>
              <w:jc w:val="left"/>
            </w:pPr>
            <w:r>
              <w:t>n/a</w:t>
            </w:r>
          </w:p>
        </w:tc>
      </w:tr>
      <w:bookmarkEnd w:id="15"/>
      <w:bookmarkEnd w:id="16"/>
      <w:bookmarkEnd w:id="17"/>
    </w:tbl>
    <w:p w14:paraId="01F0D165" w14:textId="1FC4C866" w:rsidR="0008384B" w:rsidRDefault="0008384B" w:rsidP="0008384B"/>
    <w:sectPr w:rsidR="0008384B">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9204" w14:textId="77777777" w:rsidR="001F5C2B" w:rsidRDefault="001F5C2B">
      <w:pPr>
        <w:spacing w:after="0" w:line="240" w:lineRule="auto"/>
      </w:pPr>
      <w:r>
        <w:separator/>
      </w:r>
    </w:p>
  </w:endnote>
  <w:endnote w:type="continuationSeparator" w:id="0">
    <w:p w14:paraId="376A96E7" w14:textId="77777777" w:rsidR="001F5C2B" w:rsidRDefault="001F5C2B">
      <w:pPr>
        <w:spacing w:after="0" w:line="240" w:lineRule="auto"/>
      </w:pPr>
      <w:r>
        <w:continuationSeparator/>
      </w:r>
    </w:p>
  </w:endnote>
  <w:endnote w:type="continuationNotice" w:id="1">
    <w:p w14:paraId="207DB352" w14:textId="77777777" w:rsidR="001F5C2B" w:rsidRDefault="001F5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1F5C2B" w:rsidRDefault="001F5C2B">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C15" w14:textId="77777777" w:rsidR="001F5C2B" w:rsidRDefault="001F5C2B">
      <w:pPr>
        <w:spacing w:after="0" w:line="240" w:lineRule="auto"/>
      </w:pPr>
      <w:r>
        <w:separator/>
      </w:r>
    </w:p>
  </w:footnote>
  <w:footnote w:type="continuationSeparator" w:id="0">
    <w:p w14:paraId="45208E9D" w14:textId="77777777" w:rsidR="001F5C2B" w:rsidRDefault="001F5C2B">
      <w:pPr>
        <w:spacing w:after="0" w:line="240" w:lineRule="auto"/>
      </w:pPr>
      <w:r>
        <w:continuationSeparator/>
      </w:r>
    </w:p>
  </w:footnote>
  <w:footnote w:type="continuationNotice" w:id="1">
    <w:p w14:paraId="1E6128AE" w14:textId="77777777" w:rsidR="001F5C2B" w:rsidRDefault="001F5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1F5C2B" w:rsidRDefault="001F5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3356B5"/>
    <w:multiLevelType w:val="hybridMultilevel"/>
    <w:tmpl w:val="B2FE4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E654E5"/>
    <w:multiLevelType w:val="hybridMultilevel"/>
    <w:tmpl w:val="472833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3"/>
  </w:num>
  <w:num w:numId="8">
    <w:abstractNumId w:val="18"/>
  </w:num>
  <w:num w:numId="9">
    <w:abstractNumId w:val="16"/>
  </w:num>
  <w:num w:numId="10">
    <w:abstractNumId w:val="15"/>
  </w:num>
  <w:num w:numId="11">
    <w:abstractNumId w:val="4"/>
  </w:num>
  <w:num w:numId="12">
    <w:abstractNumId w:val="17"/>
  </w:num>
  <w:num w:numId="13">
    <w:abstractNumId w:val="12"/>
  </w:num>
  <w:num w:numId="14">
    <w:abstractNumId w:val="10"/>
  </w:num>
  <w:num w:numId="15">
    <w:abstractNumId w:val="2"/>
  </w:num>
  <w:num w:numId="16">
    <w:abstractNumId w:val="1"/>
  </w:num>
  <w:num w:numId="17">
    <w:abstractNumId w:val="1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06FA"/>
    <w:rsid w:val="00023729"/>
    <w:rsid w:val="000243B4"/>
    <w:rsid w:val="0002530E"/>
    <w:rsid w:val="0002710D"/>
    <w:rsid w:val="00031EA0"/>
    <w:rsid w:val="00036678"/>
    <w:rsid w:val="000452EB"/>
    <w:rsid w:val="00045603"/>
    <w:rsid w:val="000463AE"/>
    <w:rsid w:val="000476BB"/>
    <w:rsid w:val="000507A3"/>
    <w:rsid w:val="000515A7"/>
    <w:rsid w:val="00060A62"/>
    <w:rsid w:val="00064366"/>
    <w:rsid w:val="00066B73"/>
    <w:rsid w:val="00071481"/>
    <w:rsid w:val="00071D77"/>
    <w:rsid w:val="00075FAE"/>
    <w:rsid w:val="00082F38"/>
    <w:rsid w:val="000837DB"/>
    <w:rsid w:val="0008384B"/>
    <w:rsid w:val="000929EC"/>
    <w:rsid w:val="00093CDE"/>
    <w:rsid w:val="000A4AD2"/>
    <w:rsid w:val="000A5C58"/>
    <w:rsid w:val="000A6379"/>
    <w:rsid w:val="000B0B9F"/>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2A4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7F5B"/>
    <w:rsid w:val="001D4FC9"/>
    <w:rsid w:val="001E0ECA"/>
    <w:rsid w:val="001E206F"/>
    <w:rsid w:val="001E5750"/>
    <w:rsid w:val="001E66BA"/>
    <w:rsid w:val="001E7739"/>
    <w:rsid w:val="001F3DB4"/>
    <w:rsid w:val="001F5C2B"/>
    <w:rsid w:val="001F7564"/>
    <w:rsid w:val="00203DB9"/>
    <w:rsid w:val="00204F40"/>
    <w:rsid w:val="00205DEF"/>
    <w:rsid w:val="002112C3"/>
    <w:rsid w:val="002131E5"/>
    <w:rsid w:val="00216C8A"/>
    <w:rsid w:val="00226317"/>
    <w:rsid w:val="00231539"/>
    <w:rsid w:val="00242093"/>
    <w:rsid w:val="00243F22"/>
    <w:rsid w:val="002523E3"/>
    <w:rsid w:val="00252AD6"/>
    <w:rsid w:val="002538D2"/>
    <w:rsid w:val="002542CE"/>
    <w:rsid w:val="00257A4E"/>
    <w:rsid w:val="00266FA5"/>
    <w:rsid w:val="00276FBA"/>
    <w:rsid w:val="00277665"/>
    <w:rsid w:val="002837AE"/>
    <w:rsid w:val="00287FA8"/>
    <w:rsid w:val="002920F4"/>
    <w:rsid w:val="00293FAA"/>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3648"/>
    <w:rsid w:val="0031678F"/>
    <w:rsid w:val="00317664"/>
    <w:rsid w:val="00336200"/>
    <w:rsid w:val="00337418"/>
    <w:rsid w:val="00343AB4"/>
    <w:rsid w:val="00351D83"/>
    <w:rsid w:val="00352197"/>
    <w:rsid w:val="00353E46"/>
    <w:rsid w:val="003576C4"/>
    <w:rsid w:val="00360C89"/>
    <w:rsid w:val="0036277A"/>
    <w:rsid w:val="00366AB0"/>
    <w:rsid w:val="003700E8"/>
    <w:rsid w:val="0037437C"/>
    <w:rsid w:val="00381127"/>
    <w:rsid w:val="0038146B"/>
    <w:rsid w:val="0038340F"/>
    <w:rsid w:val="00384457"/>
    <w:rsid w:val="00384F24"/>
    <w:rsid w:val="00390D6F"/>
    <w:rsid w:val="0039316F"/>
    <w:rsid w:val="003A32B2"/>
    <w:rsid w:val="003A47DD"/>
    <w:rsid w:val="003A5F67"/>
    <w:rsid w:val="003A634F"/>
    <w:rsid w:val="003B14C1"/>
    <w:rsid w:val="003B2884"/>
    <w:rsid w:val="003B588A"/>
    <w:rsid w:val="003B621D"/>
    <w:rsid w:val="003C19FB"/>
    <w:rsid w:val="003C4388"/>
    <w:rsid w:val="003C4C27"/>
    <w:rsid w:val="003C7F7B"/>
    <w:rsid w:val="003D0CD6"/>
    <w:rsid w:val="003D2EAA"/>
    <w:rsid w:val="003D448C"/>
    <w:rsid w:val="003E054C"/>
    <w:rsid w:val="003E1EC5"/>
    <w:rsid w:val="003E27A0"/>
    <w:rsid w:val="003E3872"/>
    <w:rsid w:val="003F60AE"/>
    <w:rsid w:val="004044AA"/>
    <w:rsid w:val="004044C8"/>
    <w:rsid w:val="00404F3F"/>
    <w:rsid w:val="00410B5D"/>
    <w:rsid w:val="00412D35"/>
    <w:rsid w:val="00413BEC"/>
    <w:rsid w:val="0042265E"/>
    <w:rsid w:val="004246D9"/>
    <w:rsid w:val="00424ED7"/>
    <w:rsid w:val="00425258"/>
    <w:rsid w:val="00425D33"/>
    <w:rsid w:val="00426217"/>
    <w:rsid w:val="00431A80"/>
    <w:rsid w:val="00433641"/>
    <w:rsid w:val="00435A89"/>
    <w:rsid w:val="0045138F"/>
    <w:rsid w:val="00452267"/>
    <w:rsid w:val="00453307"/>
    <w:rsid w:val="00454EE1"/>
    <w:rsid w:val="00455A02"/>
    <w:rsid w:val="00457E36"/>
    <w:rsid w:val="00460BD3"/>
    <w:rsid w:val="00462F8F"/>
    <w:rsid w:val="0046667C"/>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1E42"/>
    <w:rsid w:val="0051286E"/>
    <w:rsid w:val="00516021"/>
    <w:rsid w:val="00516457"/>
    <w:rsid w:val="00516641"/>
    <w:rsid w:val="0051729F"/>
    <w:rsid w:val="005201C6"/>
    <w:rsid w:val="00520A0C"/>
    <w:rsid w:val="00525FC1"/>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7711F"/>
    <w:rsid w:val="00681416"/>
    <w:rsid w:val="006A06F5"/>
    <w:rsid w:val="006A0ED2"/>
    <w:rsid w:val="006A3468"/>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3696"/>
    <w:rsid w:val="0073481D"/>
    <w:rsid w:val="00741B9E"/>
    <w:rsid w:val="00743DAC"/>
    <w:rsid w:val="007455B3"/>
    <w:rsid w:val="007502CD"/>
    <w:rsid w:val="00752AE7"/>
    <w:rsid w:val="00752D3B"/>
    <w:rsid w:val="0075337B"/>
    <w:rsid w:val="007537BC"/>
    <w:rsid w:val="00755CD4"/>
    <w:rsid w:val="007565CB"/>
    <w:rsid w:val="00757F96"/>
    <w:rsid w:val="007608E8"/>
    <w:rsid w:val="007610B5"/>
    <w:rsid w:val="007623CB"/>
    <w:rsid w:val="00762652"/>
    <w:rsid w:val="00764551"/>
    <w:rsid w:val="0076556F"/>
    <w:rsid w:val="007677B8"/>
    <w:rsid w:val="007679FF"/>
    <w:rsid w:val="007710F0"/>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3675"/>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05EB"/>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C40A9"/>
    <w:rsid w:val="009D24A1"/>
    <w:rsid w:val="009D3891"/>
    <w:rsid w:val="009D71E8"/>
    <w:rsid w:val="009E0CF5"/>
    <w:rsid w:val="009E104B"/>
    <w:rsid w:val="009E7DE4"/>
    <w:rsid w:val="009F3BBD"/>
    <w:rsid w:val="00A022AB"/>
    <w:rsid w:val="00A063DD"/>
    <w:rsid w:val="00A112B5"/>
    <w:rsid w:val="00A14EEA"/>
    <w:rsid w:val="00A17B56"/>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3447"/>
    <w:rsid w:val="00A852F2"/>
    <w:rsid w:val="00A8712A"/>
    <w:rsid w:val="00A95F75"/>
    <w:rsid w:val="00A968DA"/>
    <w:rsid w:val="00A96B83"/>
    <w:rsid w:val="00AA355B"/>
    <w:rsid w:val="00AA42E5"/>
    <w:rsid w:val="00AA76BC"/>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A1DA6"/>
    <w:rsid w:val="00BA4C67"/>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2CE"/>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0E1C"/>
    <w:rsid w:val="00C621C1"/>
    <w:rsid w:val="00C62989"/>
    <w:rsid w:val="00C641CE"/>
    <w:rsid w:val="00C65CBB"/>
    <w:rsid w:val="00C74684"/>
    <w:rsid w:val="00C77FEF"/>
    <w:rsid w:val="00C80F37"/>
    <w:rsid w:val="00C83659"/>
    <w:rsid w:val="00C839C1"/>
    <w:rsid w:val="00C97A7F"/>
    <w:rsid w:val="00CA4421"/>
    <w:rsid w:val="00CA5363"/>
    <w:rsid w:val="00CA7D07"/>
    <w:rsid w:val="00CB24A4"/>
    <w:rsid w:val="00CB59EF"/>
    <w:rsid w:val="00CB5B17"/>
    <w:rsid w:val="00CB6AA0"/>
    <w:rsid w:val="00CC4443"/>
    <w:rsid w:val="00CC5CAF"/>
    <w:rsid w:val="00CE7E1B"/>
    <w:rsid w:val="00CF7244"/>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3EF3"/>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5EF3"/>
    <w:rsid w:val="00D97901"/>
    <w:rsid w:val="00DA1AF4"/>
    <w:rsid w:val="00DB0C60"/>
    <w:rsid w:val="00DC1AC5"/>
    <w:rsid w:val="00DC29B2"/>
    <w:rsid w:val="00DC641A"/>
    <w:rsid w:val="00DD21A1"/>
    <w:rsid w:val="00DD68FB"/>
    <w:rsid w:val="00DD6B7D"/>
    <w:rsid w:val="00DD6E14"/>
    <w:rsid w:val="00DE0BB5"/>
    <w:rsid w:val="00DE15AC"/>
    <w:rsid w:val="00DF2015"/>
    <w:rsid w:val="00E061EC"/>
    <w:rsid w:val="00E0696B"/>
    <w:rsid w:val="00E10E81"/>
    <w:rsid w:val="00E13E51"/>
    <w:rsid w:val="00E2045E"/>
    <w:rsid w:val="00E21F56"/>
    <w:rsid w:val="00E3014F"/>
    <w:rsid w:val="00E348E6"/>
    <w:rsid w:val="00E4286E"/>
    <w:rsid w:val="00E43EAD"/>
    <w:rsid w:val="00E62DCB"/>
    <w:rsid w:val="00E651DD"/>
    <w:rsid w:val="00E66558"/>
    <w:rsid w:val="00E70D81"/>
    <w:rsid w:val="00E726A6"/>
    <w:rsid w:val="00E73418"/>
    <w:rsid w:val="00E8109E"/>
    <w:rsid w:val="00E85C23"/>
    <w:rsid w:val="00E86F05"/>
    <w:rsid w:val="00E87026"/>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1596D"/>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48FF"/>
    <w:rsid w:val="00FA6DD0"/>
    <w:rsid w:val="00FC28DF"/>
    <w:rsid w:val="00FC6DA9"/>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FC6DA9"/>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0075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Andrew Dalton Bunker</cp:lastModifiedBy>
  <cp:revision>44</cp:revision>
  <cp:lastPrinted>2014-09-18T05:26:00Z</cp:lastPrinted>
  <dcterms:created xsi:type="dcterms:W3CDTF">2025-04-01T16:16:00Z</dcterms:created>
  <dcterms:modified xsi:type="dcterms:W3CDTF">2025-05-06T23:30:00Z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